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4F" w:rsidRDefault="0073404F" w:rsidP="0073404F">
      <w:pPr>
        <w:spacing w:after="200"/>
        <w:jc w:val="center"/>
        <w:rPr>
          <w:rStyle w:val="ParagraphBold"/>
          <w:sz w:val="32"/>
          <w:szCs w:val="32"/>
          <w:lang w:val="fr-CA"/>
        </w:rPr>
      </w:pPr>
      <w:r>
        <w:rPr>
          <w:noProof/>
          <w:lang w:val="en-CA" w:eastAsia="en-CA"/>
        </w:rPr>
        <w:drawing>
          <wp:inline distT="0" distB="0" distL="0" distR="0" wp14:anchorId="63405FEA" wp14:editId="37AC8BE5">
            <wp:extent cx="3091815" cy="657225"/>
            <wp:effectExtent l="0" t="0" r="0" b="9525"/>
            <wp:docPr id="1" name="Picture 1" descr="cid:BB9203D2-B31D-4A1E-ABCB-3E5B4E77CCD8@phub.net.cable.rogers.com"/>
            <wp:cNvGraphicFramePr/>
            <a:graphic xmlns:a="http://schemas.openxmlformats.org/drawingml/2006/main">
              <a:graphicData uri="http://schemas.openxmlformats.org/drawingml/2006/picture">
                <pic:pic xmlns:pic="http://schemas.openxmlformats.org/drawingml/2006/picture">
                  <pic:nvPicPr>
                    <pic:cNvPr id="1" name="Picture 1" descr="cid:BB9203D2-B31D-4A1E-ABCB-3E5B4E77CCD8@phub.net.cable.rogers.com"/>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91815" cy="657225"/>
                    </a:xfrm>
                    <a:prstGeom prst="rect">
                      <a:avLst/>
                    </a:prstGeom>
                    <a:noFill/>
                    <a:ln>
                      <a:noFill/>
                    </a:ln>
                  </pic:spPr>
                </pic:pic>
              </a:graphicData>
            </a:graphic>
          </wp:inline>
        </w:drawing>
      </w:r>
      <w:bookmarkStart w:id="0" w:name="_GoBack"/>
      <w:bookmarkEnd w:id="0"/>
    </w:p>
    <w:p w:rsidR="001A19CD" w:rsidRPr="000C303D" w:rsidRDefault="000C303D" w:rsidP="001A19CD">
      <w:pPr>
        <w:spacing w:after="200"/>
        <w:jc w:val="center"/>
        <w:rPr>
          <w:rStyle w:val="ParagraphBold"/>
          <w:sz w:val="32"/>
          <w:szCs w:val="32"/>
          <w:lang w:val="fr-CA"/>
        </w:rPr>
      </w:pPr>
      <w:r w:rsidRPr="000C303D">
        <w:rPr>
          <w:rStyle w:val="ParagraphBold"/>
          <w:sz w:val="32"/>
          <w:szCs w:val="32"/>
          <w:lang w:val="fr-CA"/>
        </w:rPr>
        <w:t xml:space="preserve">Exemple </w:t>
      </w:r>
      <w:r w:rsidRPr="000C303D">
        <w:rPr>
          <w:rStyle w:val="ParagraphBold"/>
          <w:sz w:val="32"/>
          <w:szCs w:val="32"/>
          <w:lang w:val="fr-CA"/>
        </w:rPr>
        <w:br/>
        <w:t xml:space="preserve">Normes d’accessibilité pour l’information </w:t>
      </w:r>
      <w:r w:rsidRPr="000C303D">
        <w:rPr>
          <w:rStyle w:val="ParagraphBold"/>
          <w:sz w:val="32"/>
          <w:szCs w:val="32"/>
          <w:lang w:val="fr-CA"/>
        </w:rPr>
        <w:br/>
        <w:t xml:space="preserve">et les communications </w:t>
      </w:r>
    </w:p>
    <w:p w:rsidR="001A19CD" w:rsidRPr="00964125" w:rsidRDefault="001A19CD" w:rsidP="001A19CD">
      <w:pPr>
        <w:spacing w:after="300"/>
        <w:jc w:val="center"/>
        <w:rPr>
          <w:rStyle w:val="ParagraphBold"/>
          <w:sz w:val="28"/>
          <w:szCs w:val="28"/>
          <w:lang w:val="fr-CA"/>
        </w:rPr>
      </w:pPr>
      <w:r w:rsidRPr="00964125">
        <w:rPr>
          <w:rStyle w:val="ParagraphBold"/>
          <w:sz w:val="28"/>
          <w:szCs w:val="28"/>
          <w:lang w:val="fr-CA"/>
        </w:rPr>
        <w:t>Directive administrative sur l</w:t>
      </w:r>
      <w:r>
        <w:rPr>
          <w:rStyle w:val="ParagraphBold"/>
          <w:sz w:val="28"/>
          <w:szCs w:val="28"/>
          <w:lang w:val="fr-CA"/>
        </w:rPr>
        <w:t xml:space="preserve">a fourniture de services d’information et de communications accessibles </w:t>
      </w:r>
    </w:p>
    <w:p w:rsidR="00E548E8" w:rsidRPr="0073404F" w:rsidRDefault="001A19CD" w:rsidP="000C303D">
      <w:pPr>
        <w:spacing w:after="400"/>
        <w:rPr>
          <w:rStyle w:val="ParagraphBold"/>
          <w:b w:val="0"/>
          <w:sz w:val="22"/>
          <w:szCs w:val="22"/>
          <w:lang w:val="fr-CA"/>
        </w:rPr>
      </w:pPr>
      <w:r w:rsidRPr="001A19CD">
        <w:rPr>
          <w:rStyle w:val="ParagraphBold"/>
          <w:sz w:val="22"/>
          <w:szCs w:val="22"/>
          <w:lang w:val="fr-CA"/>
        </w:rPr>
        <w:t xml:space="preserve">Renvoi au texte pertinent de l’énoncé de politique sur les normes d’accessibilité : </w:t>
      </w:r>
      <w:r w:rsidRPr="001A19CD">
        <w:rPr>
          <w:rStyle w:val="ParagraphBold"/>
          <w:b w:val="0"/>
          <w:sz w:val="22"/>
          <w:szCs w:val="22"/>
          <w:lang w:val="fr-CA"/>
        </w:rPr>
        <w:t>Au (</w:t>
      </w:r>
      <w:r w:rsidRPr="001A19CD">
        <w:rPr>
          <w:rStyle w:val="ParagraphBold"/>
          <w:b w:val="0"/>
          <w:i/>
          <w:sz w:val="22"/>
          <w:szCs w:val="22"/>
          <w:lang w:val="fr-CA"/>
        </w:rPr>
        <w:t>nom du conseil scolaire</w:t>
      </w:r>
      <w:r w:rsidRPr="001A19CD">
        <w:rPr>
          <w:rStyle w:val="ParagraphBold"/>
          <w:b w:val="0"/>
          <w:sz w:val="22"/>
          <w:szCs w:val="22"/>
          <w:lang w:val="fr-CA"/>
        </w:rPr>
        <w:t>), n</w:t>
      </w:r>
      <w:r w:rsidRPr="001A19CD">
        <w:rPr>
          <w:rFonts w:cs="Arial"/>
          <w:sz w:val="22"/>
          <w:szCs w:val="22"/>
          <w:lang w:val="fr-CA"/>
        </w:rPr>
        <w:t xml:space="preserve">ous nous engageons à faire en sorte que les personnes handicapées aient le même accès à nos services que toutes les autres personnes à qui nous les fournissons. Nous sommes résolus à répondre </w:t>
      </w:r>
      <w:r w:rsidR="000C303D">
        <w:rPr>
          <w:rFonts w:cs="Arial"/>
          <w:sz w:val="22"/>
          <w:szCs w:val="22"/>
          <w:lang w:val="fr-CA"/>
        </w:rPr>
        <w:t>en temps opportun</w:t>
      </w:r>
      <w:r w:rsidRPr="001A19CD">
        <w:rPr>
          <w:rFonts w:cs="Arial"/>
          <w:sz w:val="22"/>
          <w:szCs w:val="22"/>
          <w:lang w:val="fr-CA"/>
        </w:rPr>
        <w:t xml:space="preserve"> aux besoins des personnes handicapées en </w:t>
      </w:r>
      <w:r w:rsidRPr="0073404F">
        <w:rPr>
          <w:rStyle w:val="ParagraphBold"/>
          <w:b w:val="0"/>
          <w:sz w:val="22"/>
          <w:lang w:val="fr-CA"/>
        </w:rPr>
        <w:t>matière</w:t>
      </w:r>
      <w:r w:rsidRPr="001A19CD">
        <w:rPr>
          <w:rFonts w:cs="Arial"/>
          <w:sz w:val="22"/>
          <w:szCs w:val="22"/>
          <w:lang w:val="fr-CA"/>
        </w:rPr>
        <w:t xml:space="preserve"> d’accessibilité, notamment en ce qui concerne </w:t>
      </w:r>
      <w:r w:rsidR="00FD661C">
        <w:rPr>
          <w:rFonts w:cs="Arial"/>
          <w:sz w:val="22"/>
          <w:szCs w:val="22"/>
          <w:lang w:val="fr-CA"/>
        </w:rPr>
        <w:t xml:space="preserve">la prestation de services liés à </w:t>
      </w:r>
      <w:r w:rsidRPr="001A19CD">
        <w:rPr>
          <w:rFonts w:cs="Arial"/>
          <w:sz w:val="22"/>
          <w:szCs w:val="22"/>
          <w:lang w:val="fr-CA"/>
        </w:rPr>
        <w:t xml:space="preserve">l’information et </w:t>
      </w:r>
      <w:r w:rsidR="00FD661C">
        <w:rPr>
          <w:rFonts w:cs="Arial"/>
          <w:sz w:val="22"/>
          <w:szCs w:val="22"/>
          <w:lang w:val="fr-CA"/>
        </w:rPr>
        <w:t xml:space="preserve">aux </w:t>
      </w:r>
      <w:r w:rsidRPr="001A19CD">
        <w:rPr>
          <w:rFonts w:cs="Arial"/>
          <w:sz w:val="22"/>
          <w:szCs w:val="22"/>
          <w:lang w:val="fr-CA"/>
        </w:rPr>
        <w:t>communications.</w:t>
      </w:r>
      <w:r>
        <w:rPr>
          <w:rFonts w:cs="Arial"/>
          <w:sz w:val="22"/>
          <w:szCs w:val="22"/>
          <w:lang w:val="fr-CA"/>
        </w:rPr>
        <w:t xml:space="preserve"> </w:t>
      </w:r>
    </w:p>
    <w:p w:rsidR="00FD661C" w:rsidRPr="002505AE" w:rsidRDefault="00FD661C" w:rsidP="00FD661C">
      <w:pPr>
        <w:spacing w:after="200"/>
        <w:jc w:val="center"/>
        <w:rPr>
          <w:rStyle w:val="ParagraphBold"/>
          <w:szCs w:val="24"/>
          <w:lang w:val="fr-CA"/>
        </w:rPr>
      </w:pPr>
      <w:r w:rsidRPr="002505AE">
        <w:rPr>
          <w:rStyle w:val="ParagraphBold"/>
          <w:szCs w:val="24"/>
          <w:lang w:val="fr-CA"/>
        </w:rPr>
        <w:t>Définitions</w:t>
      </w:r>
    </w:p>
    <w:p w:rsidR="00FD661C" w:rsidRPr="00964125" w:rsidRDefault="00FD661C" w:rsidP="00FD661C">
      <w:pPr>
        <w:spacing w:after="200"/>
        <w:rPr>
          <w:sz w:val="22"/>
          <w:szCs w:val="22"/>
          <w:lang w:val="fr-CA"/>
        </w:rPr>
      </w:pPr>
      <w:r w:rsidRPr="00964125">
        <w:rPr>
          <w:b/>
          <w:sz w:val="22"/>
          <w:szCs w:val="22"/>
          <w:lang w:val="fr-CA"/>
        </w:rPr>
        <w:t>Communications –</w:t>
      </w:r>
      <w:r w:rsidRPr="00964125">
        <w:rPr>
          <w:sz w:val="22"/>
          <w:szCs w:val="22"/>
          <w:lang w:val="fr-CA"/>
        </w:rPr>
        <w:t xml:space="preserve"> Interaction entre plusieurs personnes ou entités, ou toute combinaison de celles-ci, lorsque de l’information est fournie, envoyée ou reçue.</w:t>
      </w:r>
      <w:r>
        <w:rPr>
          <w:sz w:val="22"/>
          <w:szCs w:val="22"/>
          <w:lang w:val="fr-CA"/>
        </w:rPr>
        <w:t xml:space="preserve"> </w:t>
      </w:r>
    </w:p>
    <w:p w:rsidR="00A1406F" w:rsidRPr="00964125" w:rsidRDefault="00A1406F" w:rsidP="00A1406F">
      <w:pPr>
        <w:spacing w:after="200"/>
        <w:rPr>
          <w:sz w:val="22"/>
          <w:szCs w:val="22"/>
          <w:lang w:val="fr-CA"/>
        </w:rPr>
      </w:pPr>
      <w:r w:rsidRPr="00964125">
        <w:rPr>
          <w:b/>
          <w:sz w:val="22"/>
          <w:szCs w:val="22"/>
          <w:lang w:val="fr-CA"/>
        </w:rPr>
        <w:t>Format accessible –</w:t>
      </w:r>
      <w:r w:rsidRPr="00964125">
        <w:rPr>
          <w:sz w:val="22"/>
          <w:szCs w:val="22"/>
          <w:lang w:val="fr-CA"/>
        </w:rPr>
        <w:t xml:space="preserve"> S’entend notamment d’un format en gros caractères, d’un </w:t>
      </w:r>
      <w:r>
        <w:rPr>
          <w:sz w:val="22"/>
          <w:szCs w:val="22"/>
          <w:lang w:val="fr-CA"/>
        </w:rPr>
        <w:t xml:space="preserve">format pour </w:t>
      </w:r>
      <w:r w:rsidRPr="00964125">
        <w:rPr>
          <w:sz w:val="22"/>
          <w:szCs w:val="22"/>
          <w:lang w:val="fr-CA"/>
        </w:rPr>
        <w:t>lecteur d’écran, d</w:t>
      </w:r>
      <w:r>
        <w:rPr>
          <w:sz w:val="22"/>
          <w:szCs w:val="22"/>
          <w:lang w:val="fr-CA"/>
        </w:rPr>
        <w:t xml:space="preserve">’un format en </w:t>
      </w:r>
      <w:r w:rsidRPr="00964125">
        <w:rPr>
          <w:sz w:val="22"/>
          <w:szCs w:val="22"/>
          <w:lang w:val="fr-CA"/>
        </w:rPr>
        <w:t>braille, d’un format audio et d</w:t>
      </w:r>
      <w:r>
        <w:rPr>
          <w:sz w:val="22"/>
          <w:szCs w:val="22"/>
          <w:lang w:val="fr-CA"/>
        </w:rPr>
        <w:t xml:space="preserve">’un format avec </w:t>
      </w:r>
      <w:r w:rsidRPr="00964125">
        <w:rPr>
          <w:sz w:val="22"/>
          <w:szCs w:val="22"/>
          <w:lang w:val="fr-CA"/>
        </w:rPr>
        <w:t xml:space="preserve">sous-titres. </w:t>
      </w:r>
    </w:p>
    <w:p w:rsidR="00FD661C" w:rsidRPr="00964125" w:rsidRDefault="00FD661C" w:rsidP="00FD661C">
      <w:pPr>
        <w:spacing w:after="200"/>
        <w:rPr>
          <w:sz w:val="22"/>
          <w:szCs w:val="22"/>
          <w:lang w:val="fr-CA"/>
        </w:rPr>
      </w:pPr>
      <w:r w:rsidRPr="00964125">
        <w:rPr>
          <w:b/>
          <w:sz w:val="22"/>
          <w:szCs w:val="22"/>
          <w:lang w:val="fr-CA"/>
        </w:rPr>
        <w:t>Information –</w:t>
      </w:r>
      <w:r w:rsidRPr="00964125">
        <w:rPr>
          <w:sz w:val="22"/>
          <w:szCs w:val="22"/>
          <w:lang w:val="fr-CA"/>
        </w:rPr>
        <w:t xml:space="preserve"> S’entend notamment de données, de faits et de connaissances qui existent dans divers formats, y compris en format texte, en format audio, en format numérique ou en format d’image, et qui transmettent une signification. </w:t>
      </w:r>
    </w:p>
    <w:p w:rsidR="00FD661C" w:rsidRPr="00964125" w:rsidRDefault="00FD661C" w:rsidP="00FD661C">
      <w:pPr>
        <w:spacing w:after="200"/>
        <w:rPr>
          <w:sz w:val="22"/>
          <w:szCs w:val="22"/>
          <w:lang w:val="fr-CA"/>
        </w:rPr>
      </w:pPr>
      <w:r w:rsidRPr="00964125">
        <w:rPr>
          <w:b/>
          <w:sz w:val="22"/>
          <w:szCs w:val="22"/>
          <w:lang w:val="fr-CA"/>
        </w:rPr>
        <w:t>Prêt à être converti –</w:t>
      </w:r>
      <w:r w:rsidRPr="00964125">
        <w:rPr>
          <w:sz w:val="22"/>
          <w:szCs w:val="22"/>
          <w:vertAlign w:val="superscript"/>
          <w:lang w:val="fr-CA"/>
        </w:rPr>
        <w:t xml:space="preserve"> </w:t>
      </w:r>
      <w:r w:rsidRPr="00964125">
        <w:rPr>
          <w:sz w:val="22"/>
          <w:szCs w:val="22"/>
          <w:lang w:val="fr-CA"/>
        </w:rPr>
        <w:t xml:space="preserve">Format électronique ou numérique qui facilite la conversion dans un format accessible. </w:t>
      </w:r>
    </w:p>
    <w:p w:rsidR="00FD661C" w:rsidRPr="00964125" w:rsidRDefault="00FD661C" w:rsidP="002505AE">
      <w:pPr>
        <w:spacing w:after="400"/>
        <w:rPr>
          <w:sz w:val="22"/>
          <w:szCs w:val="22"/>
          <w:lang w:val="fr-CA"/>
        </w:rPr>
      </w:pPr>
      <w:r w:rsidRPr="00964125">
        <w:rPr>
          <w:b/>
          <w:sz w:val="22"/>
          <w:szCs w:val="22"/>
          <w:lang w:val="fr-CA"/>
        </w:rPr>
        <w:t>WCAG –</w:t>
      </w:r>
      <w:r w:rsidRPr="00964125">
        <w:rPr>
          <w:sz w:val="22"/>
          <w:szCs w:val="22"/>
          <w:lang w:val="fr-CA"/>
        </w:rPr>
        <w:t xml:space="preserve"> Règles pour l’accessibilité des contenus Web recommandées par le Consortium World Wide Web.</w:t>
      </w:r>
    </w:p>
    <w:p w:rsidR="00FD661C" w:rsidRPr="00910A05" w:rsidRDefault="00FD661C" w:rsidP="00FD661C">
      <w:pPr>
        <w:numPr>
          <w:ilvl w:val="0"/>
          <w:numId w:val="3"/>
        </w:numPr>
        <w:tabs>
          <w:tab w:val="clear" w:pos="390"/>
          <w:tab w:val="num" w:pos="2659"/>
        </w:tabs>
        <w:spacing w:before="300" w:after="100"/>
        <w:ind w:left="567" w:hanging="567"/>
        <w:rPr>
          <w:b/>
          <w:lang w:val="fr-CA"/>
        </w:rPr>
      </w:pPr>
      <w:r w:rsidRPr="00910A05">
        <w:rPr>
          <w:b/>
          <w:lang w:val="fr-CA"/>
        </w:rPr>
        <w:t xml:space="preserve">Responsabilités </w:t>
      </w:r>
    </w:p>
    <w:p w:rsidR="00FD661C" w:rsidRPr="00964125" w:rsidRDefault="00FD661C" w:rsidP="00F03610">
      <w:pPr>
        <w:numPr>
          <w:ilvl w:val="1"/>
          <w:numId w:val="3"/>
        </w:numPr>
        <w:tabs>
          <w:tab w:val="clear" w:pos="1241"/>
          <w:tab w:val="num" w:pos="8187"/>
        </w:tabs>
        <w:spacing w:after="100"/>
        <w:ind w:left="1134" w:hanging="567"/>
        <w:rPr>
          <w:lang w:val="fr-CA"/>
        </w:rPr>
      </w:pPr>
      <w:r w:rsidRPr="00964125">
        <w:rPr>
          <w:lang w:val="fr-CA"/>
        </w:rPr>
        <w:t xml:space="preserve">Les </w:t>
      </w:r>
      <w:r w:rsidR="00B67E16">
        <w:rPr>
          <w:lang w:val="fr-CA"/>
        </w:rPr>
        <w:t xml:space="preserve">agentes ou </w:t>
      </w:r>
      <w:r w:rsidRPr="00964125">
        <w:rPr>
          <w:lang w:val="fr-CA"/>
        </w:rPr>
        <w:t>agents de supervision, les direct</w:t>
      </w:r>
      <w:r w:rsidR="00B67E16">
        <w:rPr>
          <w:lang w:val="fr-CA"/>
        </w:rPr>
        <w:t>rices ou direct</w:t>
      </w:r>
      <w:r w:rsidRPr="00964125">
        <w:rPr>
          <w:lang w:val="fr-CA"/>
        </w:rPr>
        <w:t>eurs d’école</w:t>
      </w:r>
      <w:r w:rsidR="00244C09">
        <w:rPr>
          <w:lang w:val="fr-CA"/>
        </w:rPr>
        <w:t>s</w:t>
      </w:r>
      <w:r>
        <w:rPr>
          <w:lang w:val="fr-CA"/>
        </w:rPr>
        <w:t xml:space="preserve"> et</w:t>
      </w:r>
      <w:r w:rsidRPr="00964125">
        <w:rPr>
          <w:lang w:val="fr-CA"/>
        </w:rPr>
        <w:t xml:space="preserve"> les gestionnaires de services veillent à ce que </w:t>
      </w:r>
      <w:r w:rsidR="00B67E16">
        <w:rPr>
          <w:lang w:val="fr-CA"/>
        </w:rPr>
        <w:t xml:space="preserve">l’ensemble des </w:t>
      </w:r>
      <w:r w:rsidR="00244C09">
        <w:rPr>
          <w:lang w:val="fr-CA"/>
        </w:rPr>
        <w:t>employé</w:t>
      </w:r>
      <w:r w:rsidR="00B67E16">
        <w:rPr>
          <w:lang w:val="fr-CA"/>
        </w:rPr>
        <w:t>e</w:t>
      </w:r>
      <w:r w:rsidR="00244C09">
        <w:rPr>
          <w:lang w:val="fr-CA"/>
        </w:rPr>
        <w:t xml:space="preserve">s et </w:t>
      </w:r>
      <w:r w:rsidR="00B67E16">
        <w:rPr>
          <w:lang w:val="fr-CA"/>
        </w:rPr>
        <w:t>employés, d</w:t>
      </w:r>
      <w:r w:rsidR="00244C09">
        <w:rPr>
          <w:lang w:val="fr-CA"/>
        </w:rPr>
        <w:t xml:space="preserve">es bénévoles et </w:t>
      </w:r>
      <w:r w:rsidR="00B67E16">
        <w:rPr>
          <w:lang w:val="fr-CA"/>
        </w:rPr>
        <w:t xml:space="preserve">des </w:t>
      </w:r>
      <w:r w:rsidR="00244C09">
        <w:rPr>
          <w:lang w:val="fr-CA"/>
        </w:rPr>
        <w:t xml:space="preserve">autres personnes qui fournissent des </w:t>
      </w:r>
      <w:r w:rsidR="000C303D">
        <w:rPr>
          <w:lang w:val="fr-CA"/>
        </w:rPr>
        <w:t>services</w:t>
      </w:r>
      <w:r w:rsidR="00244C09">
        <w:rPr>
          <w:lang w:val="fr-CA"/>
        </w:rPr>
        <w:t xml:space="preserve"> ou des programmes pour le compte du conseil reçoivent une formation sur les exigences des normes d’accessibilité intégrées, y compris les normes pour l’information et les communications.</w:t>
      </w:r>
      <w:r w:rsidRPr="00964125">
        <w:rPr>
          <w:lang w:val="fr-CA"/>
        </w:rPr>
        <w:t xml:space="preserve"> </w:t>
      </w:r>
    </w:p>
    <w:p w:rsidR="00FD661C" w:rsidRPr="00964125" w:rsidRDefault="00244C09" w:rsidP="00F03610">
      <w:pPr>
        <w:numPr>
          <w:ilvl w:val="1"/>
          <w:numId w:val="3"/>
        </w:numPr>
        <w:tabs>
          <w:tab w:val="clear" w:pos="1241"/>
          <w:tab w:val="num" w:pos="8187"/>
        </w:tabs>
        <w:spacing w:after="100"/>
        <w:ind w:left="1134" w:hanging="567"/>
        <w:rPr>
          <w:lang w:val="fr-CA"/>
        </w:rPr>
      </w:pPr>
      <w:r>
        <w:rPr>
          <w:lang w:val="fr-CA"/>
        </w:rPr>
        <w:t>La formation initiale doit être terminée</w:t>
      </w:r>
      <w:r w:rsidR="00FD661C" w:rsidRPr="00964125">
        <w:rPr>
          <w:lang w:val="fr-CA"/>
        </w:rPr>
        <w:t xml:space="preserve"> au plus tard le 1</w:t>
      </w:r>
      <w:r w:rsidR="00FD661C" w:rsidRPr="00964125">
        <w:rPr>
          <w:vertAlign w:val="superscript"/>
          <w:lang w:val="fr-CA"/>
        </w:rPr>
        <w:t>er</w:t>
      </w:r>
      <w:r w:rsidR="00FD661C">
        <w:rPr>
          <w:lang w:val="fr-CA"/>
        </w:rPr>
        <w:t> janvier 2014.</w:t>
      </w:r>
      <w:r w:rsidR="00FD661C" w:rsidRPr="00964125">
        <w:rPr>
          <w:lang w:val="fr-CA"/>
        </w:rPr>
        <w:t xml:space="preserve"> </w:t>
      </w:r>
    </w:p>
    <w:p w:rsidR="00244C09" w:rsidRPr="00910A05" w:rsidRDefault="00244C09" w:rsidP="00BA05FD">
      <w:pPr>
        <w:keepNext/>
        <w:numPr>
          <w:ilvl w:val="0"/>
          <w:numId w:val="3"/>
        </w:numPr>
        <w:tabs>
          <w:tab w:val="clear" w:pos="390"/>
          <w:tab w:val="num" w:pos="2659"/>
        </w:tabs>
        <w:spacing w:before="300" w:after="100"/>
        <w:ind w:left="567" w:hanging="567"/>
        <w:rPr>
          <w:b/>
          <w:lang w:val="fr-CA"/>
        </w:rPr>
      </w:pPr>
      <w:r>
        <w:rPr>
          <w:b/>
          <w:lang w:val="fr-CA"/>
        </w:rPr>
        <w:lastRenderedPageBreak/>
        <w:t xml:space="preserve">Processus de rétroaction </w:t>
      </w:r>
    </w:p>
    <w:p w:rsidR="00A9794C" w:rsidRDefault="00244C09" w:rsidP="00F03610">
      <w:pPr>
        <w:numPr>
          <w:ilvl w:val="1"/>
          <w:numId w:val="3"/>
        </w:numPr>
        <w:tabs>
          <w:tab w:val="clear" w:pos="1241"/>
          <w:tab w:val="num" w:pos="8187"/>
        </w:tabs>
        <w:spacing w:after="100"/>
        <w:ind w:left="1134" w:hanging="567"/>
        <w:rPr>
          <w:lang w:val="fr-CA"/>
        </w:rPr>
      </w:pPr>
      <w:r w:rsidRPr="00244C09">
        <w:rPr>
          <w:lang w:val="fr-CA"/>
        </w:rPr>
        <w:t xml:space="preserve">Le conseil veille à ce que le processus lui permettant de recevoir des observations et d’y répondre soit </w:t>
      </w:r>
      <w:r w:rsidR="00A9794C" w:rsidRPr="00244C09">
        <w:rPr>
          <w:lang w:val="fr-CA"/>
        </w:rPr>
        <w:t xml:space="preserve">accessible </w:t>
      </w:r>
      <w:r w:rsidRPr="00244C09">
        <w:rPr>
          <w:lang w:val="fr-CA"/>
        </w:rPr>
        <w:t xml:space="preserve">aux personnes handicapées. </w:t>
      </w:r>
    </w:p>
    <w:p w:rsidR="00244C09" w:rsidRPr="00BA05FD" w:rsidRDefault="00244C09" w:rsidP="00F03610">
      <w:pPr>
        <w:numPr>
          <w:ilvl w:val="1"/>
          <w:numId w:val="3"/>
        </w:numPr>
        <w:tabs>
          <w:tab w:val="clear" w:pos="1241"/>
          <w:tab w:val="num" w:pos="8187"/>
        </w:tabs>
        <w:spacing w:after="100"/>
        <w:ind w:left="1134" w:hanging="567"/>
        <w:rPr>
          <w:lang w:val="fr-CA"/>
        </w:rPr>
      </w:pPr>
      <w:r w:rsidRPr="00BA05FD">
        <w:rPr>
          <w:lang w:val="fr-CA"/>
        </w:rPr>
        <w:t>Sur demande, le conseil fournit ou fait fournir des formats accessibles et des aides à la communication</w:t>
      </w:r>
      <w:r w:rsidR="00BA05FD" w:rsidRPr="00BA05FD">
        <w:rPr>
          <w:lang w:val="fr-CA"/>
        </w:rPr>
        <w:t xml:space="preserve"> afin de faciliter la rétroaction. </w:t>
      </w:r>
    </w:p>
    <w:p w:rsidR="00BA05FD" w:rsidRPr="00BA05FD" w:rsidRDefault="00BA05FD" w:rsidP="00F03610">
      <w:pPr>
        <w:numPr>
          <w:ilvl w:val="1"/>
          <w:numId w:val="3"/>
        </w:numPr>
        <w:tabs>
          <w:tab w:val="clear" w:pos="1241"/>
          <w:tab w:val="num" w:pos="8187"/>
        </w:tabs>
        <w:spacing w:after="100"/>
        <w:ind w:left="1134" w:hanging="567"/>
        <w:rPr>
          <w:lang w:val="fr-CA"/>
        </w:rPr>
      </w:pPr>
      <w:r w:rsidRPr="00BA05FD">
        <w:rPr>
          <w:lang w:val="fr-CA"/>
        </w:rPr>
        <w:t xml:space="preserve">Le conseil informe le public de la disponibilité de formats accessibles et d’aides à la communication aux fins de son processus de rétroaction. </w:t>
      </w:r>
    </w:p>
    <w:p w:rsidR="00BA05FD" w:rsidRPr="00BA05FD" w:rsidRDefault="00BA05FD" w:rsidP="00F03610">
      <w:pPr>
        <w:numPr>
          <w:ilvl w:val="1"/>
          <w:numId w:val="3"/>
        </w:numPr>
        <w:tabs>
          <w:tab w:val="clear" w:pos="1241"/>
          <w:tab w:val="num" w:pos="8187"/>
        </w:tabs>
        <w:spacing w:after="100"/>
        <w:ind w:left="1134" w:hanging="567"/>
        <w:rPr>
          <w:lang w:val="fr-CA"/>
        </w:rPr>
      </w:pPr>
      <w:r w:rsidRPr="00BA05FD">
        <w:rPr>
          <w:lang w:val="fr-CA"/>
        </w:rPr>
        <w:t xml:space="preserve">Les dispositions </w:t>
      </w:r>
      <w:r w:rsidR="003B249D">
        <w:rPr>
          <w:lang w:val="fr-CA"/>
        </w:rPr>
        <w:t xml:space="preserve">du présent article </w:t>
      </w:r>
      <w:r w:rsidRPr="00BA05FD">
        <w:rPr>
          <w:lang w:val="fr-CA"/>
        </w:rPr>
        <w:t>doivent être mises en œuvre au plus tard le 1</w:t>
      </w:r>
      <w:r w:rsidRPr="00BA05FD">
        <w:rPr>
          <w:vertAlign w:val="superscript"/>
          <w:lang w:val="fr-CA"/>
        </w:rPr>
        <w:t>er</w:t>
      </w:r>
      <w:r w:rsidRPr="00BA05FD">
        <w:rPr>
          <w:lang w:val="fr-CA"/>
        </w:rPr>
        <w:t xml:space="preserve"> janvier 2014. </w:t>
      </w:r>
    </w:p>
    <w:p w:rsidR="00BA05FD" w:rsidRPr="00910A05" w:rsidRDefault="00BA05FD" w:rsidP="00BA05FD">
      <w:pPr>
        <w:numPr>
          <w:ilvl w:val="0"/>
          <w:numId w:val="3"/>
        </w:numPr>
        <w:tabs>
          <w:tab w:val="clear" w:pos="390"/>
          <w:tab w:val="num" w:pos="2659"/>
        </w:tabs>
        <w:spacing w:before="300" w:after="100"/>
        <w:ind w:left="567" w:hanging="567"/>
        <w:rPr>
          <w:b/>
          <w:lang w:val="fr-CA"/>
        </w:rPr>
      </w:pPr>
      <w:r>
        <w:rPr>
          <w:b/>
          <w:lang w:val="fr-CA"/>
        </w:rPr>
        <w:t xml:space="preserve">Approvisionnement </w:t>
      </w:r>
    </w:p>
    <w:p w:rsidR="003B249D" w:rsidRPr="003B249D" w:rsidRDefault="003B249D" w:rsidP="00F03610">
      <w:pPr>
        <w:numPr>
          <w:ilvl w:val="1"/>
          <w:numId w:val="3"/>
        </w:numPr>
        <w:tabs>
          <w:tab w:val="clear" w:pos="1241"/>
          <w:tab w:val="num" w:pos="8187"/>
        </w:tabs>
        <w:spacing w:after="100"/>
        <w:ind w:left="1134" w:hanging="567"/>
        <w:rPr>
          <w:lang w:val="fr-CA"/>
        </w:rPr>
      </w:pPr>
      <w:r w:rsidRPr="003B249D">
        <w:rPr>
          <w:lang w:val="fr-CA"/>
        </w:rPr>
        <w:t xml:space="preserve">Dans la mesure du possible, le conseil et </w:t>
      </w:r>
      <w:r w:rsidR="00B67E16">
        <w:rPr>
          <w:lang w:val="fr-CA"/>
        </w:rPr>
        <w:t xml:space="preserve">l’ensemble de </w:t>
      </w:r>
      <w:r w:rsidRPr="003B249D">
        <w:rPr>
          <w:lang w:val="fr-CA"/>
        </w:rPr>
        <w:t xml:space="preserve">ses gestionnaires et </w:t>
      </w:r>
      <w:r w:rsidR="00B67E16">
        <w:rPr>
          <w:lang w:val="fr-CA"/>
        </w:rPr>
        <w:t xml:space="preserve">administratrices ou </w:t>
      </w:r>
      <w:r w:rsidRPr="003B249D">
        <w:rPr>
          <w:lang w:val="fr-CA"/>
        </w:rPr>
        <w:t xml:space="preserve">administrateurs travaillant dans les écoles prennent en compte les critères et </w:t>
      </w:r>
      <w:r>
        <w:rPr>
          <w:lang w:val="fr-CA"/>
        </w:rPr>
        <w:t xml:space="preserve">les </w:t>
      </w:r>
      <w:r w:rsidRPr="003B249D">
        <w:rPr>
          <w:lang w:val="fr-CA"/>
        </w:rPr>
        <w:t xml:space="preserve">options d’accessibilité </w:t>
      </w:r>
      <w:r>
        <w:rPr>
          <w:lang w:val="fr-CA"/>
        </w:rPr>
        <w:t xml:space="preserve">pour </w:t>
      </w:r>
      <w:r w:rsidRPr="003B249D">
        <w:rPr>
          <w:lang w:val="fr-CA"/>
        </w:rPr>
        <w:t xml:space="preserve">l’obtention ou l’acquisition de biens ou de services, la conception de nouveaux systèmes </w:t>
      </w:r>
      <w:r>
        <w:rPr>
          <w:lang w:val="fr-CA"/>
        </w:rPr>
        <w:t xml:space="preserve">et </w:t>
      </w:r>
      <w:r w:rsidRPr="003B249D">
        <w:rPr>
          <w:lang w:val="fr-CA"/>
        </w:rPr>
        <w:t>la planification de nouvelles initiatives liées à la prestation de services d’information ou de communications.</w:t>
      </w:r>
      <w:r>
        <w:rPr>
          <w:lang w:val="fr-CA"/>
        </w:rPr>
        <w:t xml:space="preserve"> </w:t>
      </w:r>
    </w:p>
    <w:p w:rsidR="00A9794C" w:rsidRPr="003B249D" w:rsidRDefault="003B249D" w:rsidP="00F03610">
      <w:pPr>
        <w:numPr>
          <w:ilvl w:val="1"/>
          <w:numId w:val="3"/>
        </w:numPr>
        <w:tabs>
          <w:tab w:val="clear" w:pos="1241"/>
          <w:tab w:val="num" w:pos="8187"/>
        </w:tabs>
        <w:spacing w:after="100"/>
        <w:ind w:left="1134" w:hanging="567"/>
        <w:rPr>
          <w:lang w:val="fr-CA"/>
        </w:rPr>
      </w:pPr>
      <w:r>
        <w:rPr>
          <w:lang w:val="fr-CA"/>
        </w:rPr>
        <w:t xml:space="preserve">L’approche décrite ci-dessus doit être mise en œuvre au plus </w:t>
      </w:r>
      <w:r w:rsidRPr="00BA05FD">
        <w:rPr>
          <w:lang w:val="fr-CA"/>
        </w:rPr>
        <w:t>tard le 1</w:t>
      </w:r>
      <w:r w:rsidRPr="00BA05FD">
        <w:rPr>
          <w:vertAlign w:val="superscript"/>
          <w:lang w:val="fr-CA"/>
        </w:rPr>
        <w:t>er</w:t>
      </w:r>
      <w:r w:rsidRPr="00BA05FD">
        <w:rPr>
          <w:lang w:val="fr-CA"/>
        </w:rPr>
        <w:t> janvier 201</w:t>
      </w:r>
      <w:r>
        <w:rPr>
          <w:lang w:val="fr-CA"/>
        </w:rPr>
        <w:t>3</w:t>
      </w:r>
      <w:r w:rsidRPr="00BA05FD">
        <w:rPr>
          <w:lang w:val="fr-CA"/>
        </w:rPr>
        <w:t>.</w:t>
      </w:r>
      <w:r w:rsidR="00F114FB" w:rsidRPr="003B249D">
        <w:rPr>
          <w:lang w:val="fr-CA"/>
        </w:rPr>
        <w:t xml:space="preserve"> </w:t>
      </w:r>
    </w:p>
    <w:p w:rsidR="00F114FB" w:rsidRPr="003B249D" w:rsidRDefault="005E763A" w:rsidP="003B249D">
      <w:pPr>
        <w:numPr>
          <w:ilvl w:val="0"/>
          <w:numId w:val="3"/>
        </w:numPr>
        <w:tabs>
          <w:tab w:val="clear" w:pos="390"/>
          <w:tab w:val="num" w:pos="2659"/>
        </w:tabs>
        <w:spacing w:before="300" w:after="100"/>
        <w:ind w:left="567" w:hanging="567"/>
        <w:rPr>
          <w:b/>
          <w:lang w:val="fr-CA"/>
        </w:rPr>
      </w:pPr>
      <w:r>
        <w:rPr>
          <w:b/>
          <w:lang w:val="fr-CA"/>
        </w:rPr>
        <w:t>Fo</w:t>
      </w:r>
      <w:r w:rsidR="003B40A1">
        <w:rPr>
          <w:b/>
          <w:lang w:val="fr-CA"/>
        </w:rPr>
        <w:t>urniture de l’information et des communications dans des fo</w:t>
      </w:r>
      <w:r>
        <w:rPr>
          <w:b/>
          <w:lang w:val="fr-CA"/>
        </w:rPr>
        <w:t xml:space="preserve">rmats accessibles </w:t>
      </w:r>
    </w:p>
    <w:p w:rsidR="00253237" w:rsidRPr="00253237" w:rsidRDefault="00253237" w:rsidP="00F03610">
      <w:pPr>
        <w:numPr>
          <w:ilvl w:val="1"/>
          <w:numId w:val="3"/>
        </w:numPr>
        <w:tabs>
          <w:tab w:val="clear" w:pos="1241"/>
          <w:tab w:val="num" w:pos="8187"/>
        </w:tabs>
        <w:spacing w:after="100"/>
        <w:ind w:left="1134" w:hanging="567"/>
        <w:rPr>
          <w:lang w:val="fr-CA"/>
        </w:rPr>
      </w:pPr>
      <w:r w:rsidRPr="00253237">
        <w:rPr>
          <w:lang w:val="fr-CA"/>
        </w:rPr>
        <w:t xml:space="preserve">Sur demande, le conseil fournit ou fait fournir des formats accessibles et des aides à la communication aux personnes handicapées pour leur </w:t>
      </w:r>
      <w:r>
        <w:rPr>
          <w:lang w:val="fr-CA"/>
        </w:rPr>
        <w:t>faciliter l’</w:t>
      </w:r>
      <w:r w:rsidRPr="00253237">
        <w:rPr>
          <w:lang w:val="fr-CA"/>
        </w:rPr>
        <w:t>accès à ses services.</w:t>
      </w:r>
      <w:r>
        <w:rPr>
          <w:lang w:val="fr-CA"/>
        </w:rPr>
        <w:t xml:space="preserve"> </w:t>
      </w:r>
    </w:p>
    <w:p w:rsidR="00F114FB" w:rsidRDefault="00253237" w:rsidP="00F03610">
      <w:pPr>
        <w:numPr>
          <w:ilvl w:val="1"/>
          <w:numId w:val="3"/>
        </w:numPr>
        <w:tabs>
          <w:tab w:val="clear" w:pos="1241"/>
          <w:tab w:val="num" w:pos="8187"/>
        </w:tabs>
        <w:spacing w:after="100"/>
        <w:ind w:left="1134" w:hanging="567"/>
        <w:rPr>
          <w:lang w:val="fr-CA"/>
        </w:rPr>
      </w:pPr>
      <w:r w:rsidRPr="00253237">
        <w:rPr>
          <w:lang w:val="fr-CA"/>
        </w:rPr>
        <w:t xml:space="preserve">Les </w:t>
      </w:r>
      <w:r w:rsidR="00F114FB" w:rsidRPr="00253237">
        <w:rPr>
          <w:lang w:val="fr-CA"/>
        </w:rPr>
        <w:t xml:space="preserve">formats </w:t>
      </w:r>
      <w:r w:rsidRPr="00253237">
        <w:rPr>
          <w:lang w:val="fr-CA"/>
        </w:rPr>
        <w:t xml:space="preserve">accessibles et les aides à la </w:t>
      </w:r>
      <w:r w:rsidR="00F114FB" w:rsidRPr="00253237">
        <w:rPr>
          <w:lang w:val="fr-CA"/>
        </w:rPr>
        <w:t>communication</w:t>
      </w:r>
      <w:r w:rsidRPr="00253237">
        <w:rPr>
          <w:lang w:val="fr-CA"/>
        </w:rPr>
        <w:t xml:space="preserve"> sont fournis en temps opportun, d’une manière qui tient compte des besoins de la personne en matière d’accessibilité et à un coût qui n’est pas supérieur au coût ordinaire demandé aux autres personnes.</w:t>
      </w:r>
      <w:r w:rsidR="00A9794C" w:rsidRPr="00253237">
        <w:rPr>
          <w:lang w:val="fr-CA"/>
        </w:rPr>
        <w:t xml:space="preserve"> </w:t>
      </w:r>
    </w:p>
    <w:p w:rsidR="00253237" w:rsidRDefault="00253237" w:rsidP="00F03610">
      <w:pPr>
        <w:numPr>
          <w:ilvl w:val="1"/>
          <w:numId w:val="3"/>
        </w:numPr>
        <w:tabs>
          <w:tab w:val="clear" w:pos="1241"/>
          <w:tab w:val="num" w:pos="8187"/>
        </w:tabs>
        <w:spacing w:after="100"/>
        <w:ind w:left="1134" w:hanging="567"/>
        <w:rPr>
          <w:lang w:val="fr-CA"/>
        </w:rPr>
      </w:pPr>
      <w:r w:rsidRPr="008E21ED">
        <w:rPr>
          <w:lang w:val="fr-CA"/>
        </w:rPr>
        <w:t>Le conseil consulte l</w:t>
      </w:r>
      <w:r w:rsidR="00B67E16">
        <w:rPr>
          <w:lang w:val="fr-CA"/>
        </w:rPr>
        <w:t xml:space="preserve">a personne ayant fait </w:t>
      </w:r>
      <w:r w:rsidRPr="008E21ED">
        <w:rPr>
          <w:lang w:val="fr-CA"/>
        </w:rPr>
        <w:t xml:space="preserve">la demande afin de </w:t>
      </w:r>
      <w:r w:rsidR="008E21ED" w:rsidRPr="008E21ED">
        <w:rPr>
          <w:lang w:val="fr-CA"/>
        </w:rPr>
        <w:t>déterminer</w:t>
      </w:r>
      <w:r w:rsidRPr="008E21ED">
        <w:rPr>
          <w:lang w:val="fr-CA"/>
        </w:rPr>
        <w:t xml:space="preserve"> la pertinence d’un format accessible ou d’une aide à la communication. </w:t>
      </w:r>
    </w:p>
    <w:p w:rsidR="008E21ED" w:rsidRDefault="008E21ED" w:rsidP="00F03610">
      <w:pPr>
        <w:numPr>
          <w:ilvl w:val="1"/>
          <w:numId w:val="3"/>
        </w:numPr>
        <w:tabs>
          <w:tab w:val="clear" w:pos="1241"/>
          <w:tab w:val="num" w:pos="8187"/>
        </w:tabs>
        <w:spacing w:after="100"/>
        <w:ind w:left="1134" w:hanging="567"/>
        <w:rPr>
          <w:lang w:val="fr-CA"/>
        </w:rPr>
      </w:pPr>
      <w:r w:rsidRPr="008E21ED">
        <w:rPr>
          <w:lang w:val="fr-CA"/>
        </w:rPr>
        <w:t>Le conseil informe le public de la disponibilité de formats accessibles et d’aides à la communication grâce à ses sites Web</w:t>
      </w:r>
      <w:r>
        <w:rPr>
          <w:lang w:val="fr-CA"/>
        </w:rPr>
        <w:t xml:space="preserve">, à </w:t>
      </w:r>
      <w:r w:rsidRPr="008E21ED">
        <w:rPr>
          <w:lang w:val="fr-CA"/>
        </w:rPr>
        <w:t xml:space="preserve">ses publications d’intérêt général et </w:t>
      </w:r>
      <w:r>
        <w:rPr>
          <w:lang w:val="fr-CA"/>
        </w:rPr>
        <w:t xml:space="preserve">à </w:t>
      </w:r>
      <w:r w:rsidRPr="008E21ED">
        <w:rPr>
          <w:lang w:val="fr-CA"/>
        </w:rPr>
        <w:t xml:space="preserve">d’autres moyens </w:t>
      </w:r>
      <w:r>
        <w:rPr>
          <w:lang w:val="fr-CA"/>
        </w:rPr>
        <w:t xml:space="preserve">appropriés. </w:t>
      </w:r>
    </w:p>
    <w:p w:rsidR="008E21ED" w:rsidRPr="00BA05FD" w:rsidRDefault="008E21ED" w:rsidP="00F03610">
      <w:pPr>
        <w:numPr>
          <w:ilvl w:val="1"/>
          <w:numId w:val="3"/>
        </w:numPr>
        <w:tabs>
          <w:tab w:val="clear" w:pos="1241"/>
          <w:tab w:val="num" w:pos="8187"/>
        </w:tabs>
        <w:spacing w:after="100"/>
        <w:ind w:left="1134" w:hanging="567"/>
        <w:rPr>
          <w:lang w:val="fr-CA"/>
        </w:rPr>
      </w:pPr>
      <w:r w:rsidRPr="00BA05FD">
        <w:rPr>
          <w:lang w:val="fr-CA"/>
        </w:rPr>
        <w:t xml:space="preserve">Les dispositions </w:t>
      </w:r>
      <w:r>
        <w:rPr>
          <w:lang w:val="fr-CA"/>
        </w:rPr>
        <w:t xml:space="preserve">du présent article </w:t>
      </w:r>
      <w:r w:rsidRPr="00BA05FD">
        <w:rPr>
          <w:lang w:val="fr-CA"/>
        </w:rPr>
        <w:t>doivent être mises en œuvre au plus tard le 1</w:t>
      </w:r>
      <w:r w:rsidRPr="00BA05FD">
        <w:rPr>
          <w:vertAlign w:val="superscript"/>
          <w:lang w:val="fr-CA"/>
        </w:rPr>
        <w:t>er</w:t>
      </w:r>
      <w:r w:rsidRPr="00BA05FD">
        <w:rPr>
          <w:lang w:val="fr-CA"/>
        </w:rPr>
        <w:t xml:space="preserve"> janvier 2014. </w:t>
      </w:r>
    </w:p>
    <w:p w:rsidR="00065A8C" w:rsidRPr="008E21ED" w:rsidRDefault="008E21ED" w:rsidP="003B40A1">
      <w:pPr>
        <w:keepNext/>
        <w:numPr>
          <w:ilvl w:val="0"/>
          <w:numId w:val="3"/>
        </w:numPr>
        <w:tabs>
          <w:tab w:val="clear" w:pos="390"/>
          <w:tab w:val="num" w:pos="2659"/>
        </w:tabs>
        <w:spacing w:before="300" w:after="100"/>
        <w:ind w:left="567" w:hanging="567"/>
        <w:rPr>
          <w:b/>
          <w:lang w:val="fr-CA"/>
        </w:rPr>
      </w:pPr>
      <w:r>
        <w:rPr>
          <w:b/>
          <w:lang w:val="fr-CA"/>
        </w:rPr>
        <w:lastRenderedPageBreak/>
        <w:t>Sites et contenus Web a</w:t>
      </w:r>
      <w:r w:rsidR="00065A8C" w:rsidRPr="008E21ED">
        <w:rPr>
          <w:b/>
          <w:lang w:val="fr-CA"/>
        </w:rPr>
        <w:t>ccessible</w:t>
      </w:r>
      <w:r>
        <w:rPr>
          <w:b/>
          <w:lang w:val="fr-CA"/>
        </w:rPr>
        <w:t>s</w:t>
      </w:r>
      <w:r w:rsidR="00065A8C" w:rsidRPr="008E21ED">
        <w:rPr>
          <w:b/>
          <w:lang w:val="fr-CA"/>
        </w:rPr>
        <w:t xml:space="preserve"> </w:t>
      </w:r>
    </w:p>
    <w:p w:rsidR="00ED6BFD" w:rsidRDefault="00ED6BFD" w:rsidP="00F03610">
      <w:pPr>
        <w:numPr>
          <w:ilvl w:val="1"/>
          <w:numId w:val="3"/>
        </w:numPr>
        <w:tabs>
          <w:tab w:val="clear" w:pos="1241"/>
          <w:tab w:val="num" w:pos="8187"/>
        </w:tabs>
        <w:spacing w:after="200"/>
        <w:ind w:left="1134" w:hanging="567"/>
        <w:rPr>
          <w:lang w:val="fr-CA"/>
        </w:rPr>
      </w:pPr>
      <w:r w:rsidRPr="00ED6BFD">
        <w:rPr>
          <w:lang w:val="fr-CA"/>
        </w:rPr>
        <w:t>Le conseil veille à ce que ses nouveaux sites Web ainsi que leur contenu soient conformes, au plus tard le 1</w:t>
      </w:r>
      <w:r w:rsidRPr="00ED6BFD">
        <w:rPr>
          <w:vertAlign w:val="superscript"/>
          <w:lang w:val="fr-CA"/>
        </w:rPr>
        <w:t>er</w:t>
      </w:r>
      <w:r>
        <w:rPr>
          <w:lang w:val="fr-CA"/>
        </w:rPr>
        <w:t xml:space="preserve"> janvier 2014, </w:t>
      </w:r>
      <w:r w:rsidRPr="00ED6BFD">
        <w:rPr>
          <w:lang w:val="fr-CA"/>
        </w:rPr>
        <w:t xml:space="preserve">aux Règles pour l’accessibilité des </w:t>
      </w:r>
      <w:r>
        <w:rPr>
          <w:lang w:val="fr-CA"/>
        </w:rPr>
        <w:t>contenus Web (WCAG) 2.0 (Niveau A</w:t>
      </w:r>
      <w:r w:rsidRPr="00ED6BFD">
        <w:rPr>
          <w:lang w:val="fr-CA"/>
        </w:rPr>
        <w:t>)</w:t>
      </w:r>
      <w:r>
        <w:rPr>
          <w:lang w:val="fr-CA"/>
        </w:rPr>
        <w:t>.</w:t>
      </w:r>
      <w:r w:rsidRPr="00ED6BFD">
        <w:rPr>
          <w:lang w:val="fr-CA"/>
        </w:rPr>
        <w:t xml:space="preserve"> </w:t>
      </w:r>
    </w:p>
    <w:p w:rsidR="00ED6BFD" w:rsidRPr="00ED6BFD" w:rsidRDefault="00ED6BFD" w:rsidP="00F03610">
      <w:pPr>
        <w:numPr>
          <w:ilvl w:val="1"/>
          <w:numId w:val="3"/>
        </w:numPr>
        <w:tabs>
          <w:tab w:val="clear" w:pos="1241"/>
          <w:tab w:val="num" w:pos="8187"/>
        </w:tabs>
        <w:spacing w:after="200"/>
        <w:ind w:left="1134" w:hanging="567"/>
        <w:rPr>
          <w:lang w:val="fr-CA"/>
        </w:rPr>
      </w:pPr>
      <w:r w:rsidRPr="00ED6BFD">
        <w:rPr>
          <w:lang w:val="fr-CA"/>
        </w:rPr>
        <w:t xml:space="preserve">Le conseil veille à ce que </w:t>
      </w:r>
      <w:r>
        <w:rPr>
          <w:lang w:val="fr-CA"/>
        </w:rPr>
        <w:t xml:space="preserve">tous </w:t>
      </w:r>
      <w:r w:rsidRPr="00ED6BFD">
        <w:rPr>
          <w:lang w:val="fr-CA"/>
        </w:rPr>
        <w:t>ses sites Web ainsi que leur contenu soient conformes, au plus tard le 1</w:t>
      </w:r>
      <w:r w:rsidRPr="00ED6BFD">
        <w:rPr>
          <w:vertAlign w:val="superscript"/>
          <w:lang w:val="fr-CA"/>
        </w:rPr>
        <w:t>er</w:t>
      </w:r>
      <w:r>
        <w:rPr>
          <w:lang w:val="fr-CA"/>
        </w:rPr>
        <w:t xml:space="preserve"> janvier 2021, </w:t>
      </w:r>
      <w:r w:rsidRPr="00ED6BFD">
        <w:rPr>
          <w:lang w:val="fr-CA"/>
        </w:rPr>
        <w:t xml:space="preserve">aux Règles pour l’accessibilité des </w:t>
      </w:r>
      <w:r>
        <w:rPr>
          <w:lang w:val="fr-CA"/>
        </w:rPr>
        <w:t>contenus Web (WCAG) 2.0 (Niveau AA</w:t>
      </w:r>
      <w:r w:rsidRPr="00ED6BFD">
        <w:rPr>
          <w:lang w:val="fr-CA"/>
        </w:rPr>
        <w:t>)</w:t>
      </w:r>
      <w:r>
        <w:rPr>
          <w:lang w:val="fr-CA"/>
        </w:rPr>
        <w:t>.</w:t>
      </w:r>
      <w:r w:rsidRPr="00ED6BFD">
        <w:rPr>
          <w:lang w:val="fr-CA"/>
        </w:rPr>
        <w:t xml:space="preserve"> </w:t>
      </w:r>
    </w:p>
    <w:p w:rsidR="00712AF0" w:rsidRPr="008E21ED" w:rsidRDefault="00ED6BFD" w:rsidP="00F03610">
      <w:pPr>
        <w:numPr>
          <w:ilvl w:val="1"/>
          <w:numId w:val="3"/>
        </w:numPr>
        <w:tabs>
          <w:tab w:val="clear" w:pos="1241"/>
          <w:tab w:val="num" w:pos="8187"/>
        </w:tabs>
        <w:spacing w:after="200"/>
        <w:ind w:left="1134" w:hanging="567"/>
        <w:rPr>
          <w:lang w:val="fr-CA"/>
        </w:rPr>
      </w:pPr>
      <w:r>
        <w:rPr>
          <w:lang w:val="fr-CA"/>
        </w:rPr>
        <w:t xml:space="preserve">Ces exigences ne s’appliquent pas aux sous-titres ni aux audio-descriptions. </w:t>
      </w:r>
    </w:p>
    <w:p w:rsidR="00712AF0" w:rsidRPr="00ED6BFD" w:rsidRDefault="00ED6BFD" w:rsidP="00F03610">
      <w:pPr>
        <w:numPr>
          <w:ilvl w:val="1"/>
          <w:numId w:val="3"/>
        </w:numPr>
        <w:tabs>
          <w:tab w:val="clear" w:pos="1241"/>
          <w:tab w:val="num" w:pos="8187"/>
        </w:tabs>
        <w:spacing w:after="100"/>
        <w:ind w:left="1134" w:hanging="567"/>
        <w:rPr>
          <w:lang w:val="fr-CA"/>
        </w:rPr>
      </w:pPr>
      <w:r>
        <w:rPr>
          <w:lang w:val="fr-CA"/>
        </w:rPr>
        <w:t xml:space="preserve">Ces exigences s’appliquent : </w:t>
      </w:r>
    </w:p>
    <w:p w:rsidR="00F03610" w:rsidRPr="00F03610" w:rsidRDefault="00ED6BFD" w:rsidP="00F03610">
      <w:pPr>
        <w:pStyle w:val="ListParagraph"/>
        <w:numPr>
          <w:ilvl w:val="0"/>
          <w:numId w:val="8"/>
        </w:numPr>
        <w:spacing w:after="40"/>
        <w:ind w:left="1418" w:hanging="284"/>
        <w:rPr>
          <w:rFonts w:cs="Arial"/>
          <w:szCs w:val="24"/>
          <w:lang w:val="fr-CA"/>
        </w:rPr>
      </w:pPr>
      <w:r w:rsidRPr="00F03610">
        <w:rPr>
          <w:rFonts w:cs="Arial"/>
          <w:szCs w:val="24"/>
          <w:lang w:val="fr-CA"/>
        </w:rPr>
        <w:t>aux</w:t>
      </w:r>
      <w:r w:rsidR="00712AF0" w:rsidRPr="00F03610">
        <w:rPr>
          <w:rFonts w:cs="Arial"/>
          <w:szCs w:val="24"/>
          <w:lang w:val="fr-CA"/>
        </w:rPr>
        <w:t xml:space="preserve"> </w:t>
      </w:r>
      <w:r w:rsidRPr="00F03610">
        <w:rPr>
          <w:rFonts w:cs="Arial"/>
          <w:szCs w:val="24"/>
          <w:lang w:val="fr-CA"/>
        </w:rPr>
        <w:t xml:space="preserve">sites Web et </w:t>
      </w:r>
      <w:r w:rsidR="000C303D">
        <w:rPr>
          <w:rFonts w:cs="Arial"/>
          <w:szCs w:val="24"/>
          <w:lang w:val="fr-CA"/>
        </w:rPr>
        <w:t xml:space="preserve">à </w:t>
      </w:r>
      <w:r w:rsidRPr="00F03610">
        <w:rPr>
          <w:rFonts w:cs="Arial"/>
          <w:szCs w:val="24"/>
          <w:lang w:val="fr-CA"/>
        </w:rPr>
        <w:t xml:space="preserve">leur contenu, y compris les applications sur le Web, dont </w:t>
      </w:r>
      <w:r w:rsidR="00F03610" w:rsidRPr="00F03610">
        <w:rPr>
          <w:rFonts w:cs="Arial"/>
          <w:szCs w:val="24"/>
          <w:lang w:val="fr-CA"/>
        </w:rPr>
        <w:t xml:space="preserve">le conseil </w:t>
      </w:r>
      <w:r w:rsidRPr="00F03610">
        <w:rPr>
          <w:rFonts w:cs="Arial"/>
          <w:szCs w:val="24"/>
          <w:lang w:val="fr-CA"/>
        </w:rPr>
        <w:t>est responsable directement ou par le biais d’une relation contractuelle qui autorise la modification du produit</w:t>
      </w:r>
      <w:r w:rsidR="00F03610" w:rsidRPr="00F03610">
        <w:rPr>
          <w:rFonts w:cs="Arial"/>
          <w:szCs w:val="24"/>
          <w:lang w:val="fr-CA"/>
        </w:rPr>
        <w:t>;</w:t>
      </w:r>
      <w:r w:rsidR="0098140B">
        <w:rPr>
          <w:rFonts w:cs="Arial"/>
          <w:szCs w:val="24"/>
          <w:lang w:val="fr-CA"/>
        </w:rPr>
        <w:t xml:space="preserve"> </w:t>
      </w:r>
    </w:p>
    <w:p w:rsidR="00F03610" w:rsidRPr="00F03610" w:rsidRDefault="00F03610" w:rsidP="00F03610">
      <w:pPr>
        <w:pStyle w:val="ListParagraph"/>
        <w:numPr>
          <w:ilvl w:val="0"/>
          <w:numId w:val="8"/>
        </w:numPr>
        <w:spacing w:after="200"/>
        <w:ind w:left="1418" w:hanging="284"/>
        <w:rPr>
          <w:rFonts w:cs="Arial"/>
          <w:szCs w:val="24"/>
          <w:lang w:val="fr-CA"/>
        </w:rPr>
      </w:pPr>
      <w:r w:rsidRPr="00F03610">
        <w:rPr>
          <w:lang w:val="fr-CA"/>
        </w:rPr>
        <w:t>au contenu Web publié sur un site Web après le 1</w:t>
      </w:r>
      <w:r w:rsidRPr="00F03610">
        <w:rPr>
          <w:vertAlign w:val="superscript"/>
          <w:lang w:val="fr-CA"/>
        </w:rPr>
        <w:t>er</w:t>
      </w:r>
      <w:r w:rsidRPr="00F03610">
        <w:rPr>
          <w:lang w:val="fr-CA"/>
        </w:rPr>
        <w:t xml:space="preserve"> janvier 2012. </w:t>
      </w:r>
    </w:p>
    <w:p w:rsidR="00300133" w:rsidRDefault="00300133" w:rsidP="00BA7577">
      <w:pPr>
        <w:numPr>
          <w:ilvl w:val="1"/>
          <w:numId w:val="3"/>
        </w:numPr>
        <w:tabs>
          <w:tab w:val="clear" w:pos="1241"/>
          <w:tab w:val="num" w:pos="8187"/>
        </w:tabs>
        <w:spacing w:after="100"/>
        <w:ind w:left="1134" w:right="-149" w:hanging="567"/>
        <w:rPr>
          <w:lang w:val="fr-CA"/>
        </w:rPr>
      </w:pPr>
      <w:r w:rsidRPr="00300133">
        <w:rPr>
          <w:lang w:val="fr-CA"/>
        </w:rPr>
        <w:t>Lorsqu’</w:t>
      </w:r>
      <w:r>
        <w:rPr>
          <w:lang w:val="fr-CA"/>
        </w:rPr>
        <w:t xml:space="preserve">il </w:t>
      </w:r>
      <w:r w:rsidRPr="00300133">
        <w:rPr>
          <w:lang w:val="fr-CA"/>
        </w:rPr>
        <w:t xml:space="preserve">détermine </w:t>
      </w:r>
      <w:r>
        <w:rPr>
          <w:lang w:val="fr-CA"/>
        </w:rPr>
        <w:t xml:space="preserve">qu’il </w:t>
      </w:r>
      <w:r w:rsidRPr="00300133">
        <w:rPr>
          <w:lang w:val="fr-CA"/>
        </w:rPr>
        <w:t xml:space="preserve">n’est pas matériellement possible </w:t>
      </w:r>
      <w:r>
        <w:rPr>
          <w:lang w:val="fr-CA"/>
        </w:rPr>
        <w:t xml:space="preserve">de satisfaire à ces </w:t>
      </w:r>
      <w:r w:rsidRPr="00300133">
        <w:rPr>
          <w:lang w:val="fr-CA"/>
        </w:rPr>
        <w:t>exigences, le</w:t>
      </w:r>
      <w:r>
        <w:rPr>
          <w:lang w:val="fr-CA"/>
        </w:rPr>
        <w:t xml:space="preserve"> conseil doit </w:t>
      </w:r>
      <w:r w:rsidRPr="00300133">
        <w:rPr>
          <w:lang w:val="fr-CA"/>
        </w:rPr>
        <w:t>notamment tenir compte de ce qui suit</w:t>
      </w:r>
      <w:r>
        <w:rPr>
          <w:lang w:val="fr-CA"/>
        </w:rPr>
        <w:t> :</w:t>
      </w:r>
    </w:p>
    <w:p w:rsidR="00300133" w:rsidRPr="00300133" w:rsidRDefault="00300133" w:rsidP="00F03610">
      <w:pPr>
        <w:pStyle w:val="ListParagraph"/>
        <w:numPr>
          <w:ilvl w:val="0"/>
          <w:numId w:val="9"/>
        </w:numPr>
        <w:spacing w:after="40"/>
        <w:ind w:left="1418" w:hanging="284"/>
        <w:rPr>
          <w:rFonts w:cs="Arial"/>
          <w:szCs w:val="24"/>
          <w:lang w:val="fr-CA"/>
        </w:rPr>
      </w:pPr>
      <w:r w:rsidRPr="00300133">
        <w:rPr>
          <w:lang w:val="fr-CA"/>
        </w:rPr>
        <w:t>la disponibilité de logiciels ou d’outils commerciaux, ou les deux;</w:t>
      </w:r>
      <w:r>
        <w:rPr>
          <w:lang w:val="fr-CA"/>
        </w:rPr>
        <w:t xml:space="preserve"> </w:t>
      </w:r>
    </w:p>
    <w:p w:rsidR="00300133" w:rsidRPr="00300133" w:rsidRDefault="00300133" w:rsidP="00300133">
      <w:pPr>
        <w:pStyle w:val="ListParagraph"/>
        <w:numPr>
          <w:ilvl w:val="0"/>
          <w:numId w:val="9"/>
        </w:numPr>
        <w:spacing w:after="200"/>
        <w:ind w:left="1418" w:hanging="284"/>
        <w:rPr>
          <w:rFonts w:cs="Arial"/>
          <w:szCs w:val="24"/>
          <w:lang w:val="fr-CA"/>
        </w:rPr>
      </w:pPr>
      <w:r w:rsidRPr="00300133">
        <w:rPr>
          <w:lang w:val="fr-CA"/>
        </w:rPr>
        <w:t>les répercussions importantes sur tout calendrier de mise en œuvre planifié ou amorcé avant le 1</w:t>
      </w:r>
      <w:r w:rsidRPr="00300133">
        <w:rPr>
          <w:vertAlign w:val="superscript"/>
          <w:lang w:val="fr-CA"/>
        </w:rPr>
        <w:t>er</w:t>
      </w:r>
      <w:r>
        <w:rPr>
          <w:lang w:val="fr-CA"/>
        </w:rPr>
        <w:t> janvier </w:t>
      </w:r>
      <w:r w:rsidRPr="00300133">
        <w:rPr>
          <w:lang w:val="fr-CA"/>
        </w:rPr>
        <w:t xml:space="preserve">2012. </w:t>
      </w:r>
    </w:p>
    <w:p w:rsidR="00F933B3" w:rsidRPr="008E21ED" w:rsidRDefault="00300133" w:rsidP="008E21ED">
      <w:pPr>
        <w:numPr>
          <w:ilvl w:val="0"/>
          <w:numId w:val="3"/>
        </w:numPr>
        <w:tabs>
          <w:tab w:val="clear" w:pos="390"/>
          <w:tab w:val="num" w:pos="2659"/>
        </w:tabs>
        <w:spacing w:before="300" w:after="100"/>
        <w:ind w:left="567" w:hanging="567"/>
        <w:rPr>
          <w:b/>
          <w:lang w:val="fr-CA"/>
        </w:rPr>
      </w:pPr>
      <w:r>
        <w:rPr>
          <w:b/>
          <w:lang w:val="fr-CA"/>
        </w:rPr>
        <w:t xml:space="preserve">Ressources et matériel didactiques et de formation </w:t>
      </w:r>
    </w:p>
    <w:p w:rsidR="00300133" w:rsidRPr="00300133" w:rsidRDefault="00300133" w:rsidP="00F03610">
      <w:pPr>
        <w:numPr>
          <w:ilvl w:val="1"/>
          <w:numId w:val="3"/>
        </w:numPr>
        <w:tabs>
          <w:tab w:val="clear" w:pos="1241"/>
          <w:tab w:val="num" w:pos="8187"/>
        </w:tabs>
        <w:spacing w:after="200"/>
        <w:ind w:left="1134" w:hanging="567"/>
        <w:rPr>
          <w:lang w:val="fr-CA"/>
        </w:rPr>
      </w:pPr>
      <w:r w:rsidRPr="00300133">
        <w:rPr>
          <w:lang w:val="fr-CA"/>
        </w:rPr>
        <w:t xml:space="preserve">S’il est informé qu’il existe un besoin à cet égard, le conseil fournit les ressources ou </w:t>
      </w:r>
      <w:proofErr w:type="gramStart"/>
      <w:r w:rsidRPr="00300133">
        <w:rPr>
          <w:lang w:val="fr-CA"/>
        </w:rPr>
        <w:t>le matériel didactiques</w:t>
      </w:r>
      <w:proofErr w:type="gramEnd"/>
      <w:r w:rsidRPr="00300133">
        <w:rPr>
          <w:lang w:val="fr-CA"/>
        </w:rPr>
        <w:t xml:space="preserve"> ou de formation dans un format accessible qui tient compte des besoins en matière d’accessibilité du destinataire qui découlent de son handicap.</w:t>
      </w:r>
      <w:r w:rsidR="005070F6">
        <w:rPr>
          <w:lang w:val="fr-CA"/>
        </w:rPr>
        <w:t xml:space="preserve"> </w:t>
      </w:r>
    </w:p>
    <w:p w:rsidR="00300133" w:rsidRPr="00300133" w:rsidRDefault="00300133" w:rsidP="00F03610">
      <w:pPr>
        <w:numPr>
          <w:ilvl w:val="1"/>
          <w:numId w:val="3"/>
        </w:numPr>
        <w:tabs>
          <w:tab w:val="clear" w:pos="1241"/>
          <w:tab w:val="num" w:pos="8187"/>
        </w:tabs>
        <w:spacing w:after="200"/>
        <w:ind w:left="1134" w:hanging="567"/>
        <w:rPr>
          <w:lang w:val="fr-CA"/>
        </w:rPr>
      </w:pPr>
      <w:r w:rsidRPr="00300133">
        <w:rPr>
          <w:lang w:val="fr-CA"/>
        </w:rPr>
        <w:t>À cette fin, le conseil obtient, par achat ou autrement, les ressources ou le matériel dans un format électronique accessible ou prêt à être converti</w:t>
      </w:r>
      <w:r w:rsidR="005070F6">
        <w:rPr>
          <w:lang w:val="fr-CA"/>
        </w:rPr>
        <w:t>,</w:t>
      </w:r>
      <w:r w:rsidRPr="00300133">
        <w:rPr>
          <w:lang w:val="fr-CA"/>
        </w:rPr>
        <w:t xml:space="preserve"> si un tel format est disponible.</w:t>
      </w:r>
      <w:r w:rsidR="005070F6">
        <w:rPr>
          <w:lang w:val="fr-CA"/>
        </w:rPr>
        <w:t xml:space="preserve"> </w:t>
      </w:r>
    </w:p>
    <w:p w:rsidR="00300133" w:rsidRDefault="00300133" w:rsidP="00F03610">
      <w:pPr>
        <w:numPr>
          <w:ilvl w:val="1"/>
          <w:numId w:val="3"/>
        </w:numPr>
        <w:tabs>
          <w:tab w:val="clear" w:pos="1241"/>
          <w:tab w:val="num" w:pos="8187"/>
        </w:tabs>
        <w:spacing w:after="200"/>
        <w:ind w:left="1134" w:hanging="567"/>
        <w:rPr>
          <w:lang w:val="fr-CA"/>
        </w:rPr>
      </w:pPr>
      <w:r>
        <w:rPr>
          <w:lang w:val="fr-CA"/>
        </w:rPr>
        <w:t>Si les ressources ne peuvent être obtenu</w:t>
      </w:r>
      <w:r w:rsidR="005070F6">
        <w:rPr>
          <w:lang w:val="fr-CA"/>
        </w:rPr>
        <w:t>e</w:t>
      </w:r>
      <w:r>
        <w:rPr>
          <w:lang w:val="fr-CA"/>
        </w:rPr>
        <w:t>s ou converti</w:t>
      </w:r>
      <w:r w:rsidR="005070F6">
        <w:rPr>
          <w:lang w:val="fr-CA"/>
        </w:rPr>
        <w:t>e</w:t>
      </w:r>
      <w:r>
        <w:rPr>
          <w:lang w:val="fr-CA"/>
        </w:rPr>
        <w:t>s dans un format accessible, le conseil veille à ce qu</w:t>
      </w:r>
      <w:r w:rsidR="005070F6">
        <w:rPr>
          <w:lang w:val="fr-CA"/>
        </w:rPr>
        <w:t xml:space="preserve">e des ressources </w:t>
      </w:r>
      <w:r>
        <w:rPr>
          <w:lang w:val="fr-CA"/>
        </w:rPr>
        <w:t>comparable</w:t>
      </w:r>
      <w:r w:rsidR="005070F6">
        <w:rPr>
          <w:lang w:val="fr-CA"/>
        </w:rPr>
        <w:t>s</w:t>
      </w:r>
      <w:r>
        <w:rPr>
          <w:lang w:val="fr-CA"/>
        </w:rPr>
        <w:t xml:space="preserve"> soi</w:t>
      </w:r>
      <w:r w:rsidR="005070F6">
        <w:rPr>
          <w:lang w:val="fr-CA"/>
        </w:rPr>
        <w:t>en</w:t>
      </w:r>
      <w:r>
        <w:rPr>
          <w:lang w:val="fr-CA"/>
        </w:rPr>
        <w:t>t fourni</w:t>
      </w:r>
      <w:r w:rsidR="005070F6">
        <w:rPr>
          <w:lang w:val="fr-CA"/>
        </w:rPr>
        <w:t>es</w:t>
      </w:r>
      <w:r>
        <w:rPr>
          <w:lang w:val="fr-CA"/>
        </w:rPr>
        <w:t>.</w:t>
      </w:r>
      <w:r w:rsidR="005070F6">
        <w:rPr>
          <w:lang w:val="fr-CA"/>
        </w:rPr>
        <w:t xml:space="preserve"> </w:t>
      </w:r>
    </w:p>
    <w:p w:rsidR="00A9794C" w:rsidRPr="005070F6" w:rsidRDefault="005070F6" w:rsidP="00F03610">
      <w:pPr>
        <w:numPr>
          <w:ilvl w:val="1"/>
          <w:numId w:val="3"/>
        </w:numPr>
        <w:tabs>
          <w:tab w:val="clear" w:pos="1241"/>
          <w:tab w:val="num" w:pos="8187"/>
        </w:tabs>
        <w:spacing w:after="200"/>
        <w:ind w:left="1134" w:hanging="567"/>
        <w:rPr>
          <w:lang w:val="fr-CA"/>
        </w:rPr>
      </w:pPr>
      <w:r w:rsidRPr="005070F6">
        <w:rPr>
          <w:lang w:val="fr-CA"/>
        </w:rPr>
        <w:t>S’il est informé qu’il existe un besoin à cet égard, le conseil fournit aux personnes handicapées l’information relative aux exigences, à la disponibilité et au contenu de</w:t>
      </w:r>
      <w:r>
        <w:rPr>
          <w:lang w:val="fr-CA"/>
        </w:rPr>
        <w:t xml:space="preserve"> se</w:t>
      </w:r>
      <w:r w:rsidRPr="005070F6">
        <w:rPr>
          <w:lang w:val="fr-CA"/>
        </w:rPr>
        <w:t xml:space="preserve">s programmes dans un format accessible. </w:t>
      </w:r>
    </w:p>
    <w:p w:rsidR="005070F6" w:rsidRPr="005070F6" w:rsidRDefault="005070F6" w:rsidP="005070F6">
      <w:pPr>
        <w:numPr>
          <w:ilvl w:val="1"/>
          <w:numId w:val="3"/>
        </w:numPr>
        <w:tabs>
          <w:tab w:val="clear" w:pos="1241"/>
          <w:tab w:val="num" w:pos="8187"/>
        </w:tabs>
        <w:spacing w:after="200"/>
        <w:ind w:left="1134" w:hanging="567"/>
        <w:rPr>
          <w:lang w:val="fr-CA"/>
        </w:rPr>
      </w:pPr>
      <w:r w:rsidRPr="005070F6">
        <w:rPr>
          <w:lang w:val="fr-CA"/>
        </w:rPr>
        <w:t>S’il est informé qu’il existe un besoin à cet égard, le conseil fournit aux personnes handicapées l</w:t>
      </w:r>
      <w:r>
        <w:rPr>
          <w:lang w:val="fr-CA"/>
        </w:rPr>
        <w:t>es dossiers scolaires</w:t>
      </w:r>
      <w:r w:rsidRPr="005070F6">
        <w:rPr>
          <w:lang w:val="fr-CA"/>
        </w:rPr>
        <w:t xml:space="preserve"> dans un format accessible. </w:t>
      </w:r>
    </w:p>
    <w:p w:rsidR="00B72E19" w:rsidRPr="008E21ED" w:rsidRDefault="005070F6" w:rsidP="00F03610">
      <w:pPr>
        <w:numPr>
          <w:ilvl w:val="1"/>
          <w:numId w:val="3"/>
        </w:numPr>
        <w:tabs>
          <w:tab w:val="clear" w:pos="1241"/>
          <w:tab w:val="num" w:pos="8187"/>
        </w:tabs>
        <w:spacing w:after="200"/>
        <w:ind w:left="1134" w:hanging="567"/>
        <w:rPr>
          <w:lang w:val="fr-CA"/>
        </w:rPr>
      </w:pPr>
      <w:r>
        <w:rPr>
          <w:lang w:val="fr-CA"/>
        </w:rPr>
        <w:lastRenderedPageBreak/>
        <w:t xml:space="preserve">Le conseil doit veiller à ce que ces </w:t>
      </w:r>
      <w:r w:rsidR="00B72E19" w:rsidRPr="008E21ED">
        <w:rPr>
          <w:lang w:val="fr-CA"/>
        </w:rPr>
        <w:t xml:space="preserve">services </w:t>
      </w:r>
      <w:r>
        <w:rPr>
          <w:lang w:val="fr-CA"/>
        </w:rPr>
        <w:t xml:space="preserve">soient </w:t>
      </w:r>
      <w:r w:rsidR="004D7D99">
        <w:rPr>
          <w:lang w:val="fr-CA"/>
        </w:rPr>
        <w:t xml:space="preserve">mis en œuvre </w:t>
      </w:r>
      <w:r>
        <w:rPr>
          <w:lang w:val="fr-CA"/>
        </w:rPr>
        <w:t>au plus tard le 1</w:t>
      </w:r>
      <w:r w:rsidRPr="005070F6">
        <w:rPr>
          <w:vertAlign w:val="superscript"/>
          <w:lang w:val="fr-CA"/>
        </w:rPr>
        <w:t>er</w:t>
      </w:r>
      <w:r>
        <w:rPr>
          <w:lang w:val="fr-CA"/>
        </w:rPr>
        <w:t xml:space="preserve"> janvier 2013. </w:t>
      </w:r>
    </w:p>
    <w:p w:rsidR="00B72E19" w:rsidRPr="008E21ED" w:rsidRDefault="005E763A" w:rsidP="003B40A1">
      <w:pPr>
        <w:numPr>
          <w:ilvl w:val="0"/>
          <w:numId w:val="3"/>
        </w:numPr>
        <w:tabs>
          <w:tab w:val="clear" w:pos="390"/>
          <w:tab w:val="num" w:pos="2659"/>
        </w:tabs>
        <w:spacing w:before="300" w:after="100"/>
        <w:ind w:left="567" w:hanging="567"/>
        <w:rPr>
          <w:b/>
          <w:lang w:val="fr-CA"/>
        </w:rPr>
      </w:pPr>
      <w:r>
        <w:rPr>
          <w:b/>
          <w:lang w:val="fr-CA"/>
        </w:rPr>
        <w:t xml:space="preserve">Formation offerte au personnel responsable des programmes et au personnel en classe </w:t>
      </w:r>
    </w:p>
    <w:p w:rsidR="003B40A1" w:rsidRDefault="003B40A1" w:rsidP="00F03610">
      <w:pPr>
        <w:numPr>
          <w:ilvl w:val="1"/>
          <w:numId w:val="3"/>
        </w:numPr>
        <w:tabs>
          <w:tab w:val="clear" w:pos="1241"/>
          <w:tab w:val="num" w:pos="8187"/>
        </w:tabs>
        <w:spacing w:after="200"/>
        <w:ind w:left="1134" w:hanging="567"/>
        <w:rPr>
          <w:lang w:val="fr-CA"/>
        </w:rPr>
      </w:pPr>
      <w:r w:rsidRPr="003B40A1">
        <w:rPr>
          <w:lang w:val="fr-CA"/>
        </w:rPr>
        <w:t xml:space="preserve">Le conseil veille à ce que </w:t>
      </w:r>
      <w:r w:rsidR="00B67E16">
        <w:rPr>
          <w:lang w:val="fr-CA"/>
        </w:rPr>
        <w:t xml:space="preserve">l’ensemble de ses employées et </w:t>
      </w:r>
      <w:r>
        <w:rPr>
          <w:lang w:val="fr-CA"/>
        </w:rPr>
        <w:t xml:space="preserve">employés </w:t>
      </w:r>
      <w:r w:rsidRPr="003B40A1">
        <w:rPr>
          <w:lang w:val="fr-CA"/>
        </w:rPr>
        <w:t>participant à la conception, à la prestation et à l’enseignement de programmes ou de cours re</w:t>
      </w:r>
      <w:r>
        <w:rPr>
          <w:lang w:val="fr-CA"/>
        </w:rPr>
        <w:t xml:space="preserve">çoivent </w:t>
      </w:r>
      <w:r w:rsidRPr="003B40A1">
        <w:rPr>
          <w:lang w:val="fr-CA"/>
        </w:rPr>
        <w:t xml:space="preserve">une formation visant à les sensibiliser aux enjeux de l’accessibilité </w:t>
      </w:r>
      <w:r>
        <w:rPr>
          <w:lang w:val="fr-CA"/>
        </w:rPr>
        <w:t>dans l’exercice de leurs fonctions.</w:t>
      </w:r>
    </w:p>
    <w:p w:rsidR="00B72E19" w:rsidRPr="005E763A" w:rsidRDefault="005E763A" w:rsidP="00F03610">
      <w:pPr>
        <w:numPr>
          <w:ilvl w:val="1"/>
          <w:numId w:val="3"/>
        </w:numPr>
        <w:tabs>
          <w:tab w:val="clear" w:pos="1241"/>
          <w:tab w:val="num" w:pos="8187"/>
        </w:tabs>
        <w:spacing w:after="200"/>
        <w:ind w:left="1134" w:hanging="567"/>
        <w:rPr>
          <w:lang w:val="fr-CA"/>
        </w:rPr>
      </w:pPr>
      <w:r w:rsidRPr="005E763A">
        <w:rPr>
          <w:lang w:val="fr-CA"/>
        </w:rPr>
        <w:t>Le conseil garde un dossier de la formation fournie, et notamment les dates des séances de formation et le nombre de p</w:t>
      </w:r>
      <w:r w:rsidR="00B67E16">
        <w:rPr>
          <w:lang w:val="fr-CA"/>
        </w:rPr>
        <w:t>ersonnes qui y ont participé.</w:t>
      </w:r>
      <w:r w:rsidRPr="005E763A">
        <w:rPr>
          <w:lang w:val="fr-CA"/>
        </w:rPr>
        <w:t xml:space="preserve"> </w:t>
      </w:r>
    </w:p>
    <w:p w:rsidR="00A022A6" w:rsidRPr="00F03610" w:rsidRDefault="005E763A" w:rsidP="00F03610">
      <w:pPr>
        <w:numPr>
          <w:ilvl w:val="1"/>
          <w:numId w:val="3"/>
        </w:numPr>
        <w:tabs>
          <w:tab w:val="clear" w:pos="1241"/>
          <w:tab w:val="num" w:pos="8187"/>
        </w:tabs>
        <w:spacing w:after="200"/>
        <w:ind w:left="1134" w:hanging="567"/>
        <w:rPr>
          <w:lang w:val="fr-CA"/>
        </w:rPr>
      </w:pPr>
      <w:r>
        <w:rPr>
          <w:lang w:val="fr-CA"/>
        </w:rPr>
        <w:t>La formation doit être fournie au plus tard le 1</w:t>
      </w:r>
      <w:r w:rsidRPr="005E763A">
        <w:rPr>
          <w:vertAlign w:val="superscript"/>
          <w:lang w:val="fr-CA"/>
        </w:rPr>
        <w:t>er</w:t>
      </w:r>
      <w:r>
        <w:rPr>
          <w:lang w:val="fr-CA"/>
        </w:rPr>
        <w:t xml:space="preserve"> janvier 2013. </w:t>
      </w:r>
    </w:p>
    <w:p w:rsidR="00A022A6" w:rsidRPr="00F03610" w:rsidRDefault="003B40A1" w:rsidP="00BA7577">
      <w:pPr>
        <w:numPr>
          <w:ilvl w:val="0"/>
          <w:numId w:val="3"/>
        </w:numPr>
        <w:tabs>
          <w:tab w:val="clear" w:pos="390"/>
          <w:tab w:val="num" w:pos="2659"/>
        </w:tabs>
        <w:spacing w:before="300" w:after="100"/>
        <w:ind w:left="567" w:hanging="567"/>
        <w:rPr>
          <w:b/>
          <w:lang w:val="fr-CA"/>
        </w:rPr>
      </w:pPr>
      <w:r>
        <w:rPr>
          <w:b/>
          <w:lang w:val="fr-CA"/>
        </w:rPr>
        <w:t xml:space="preserve">Bibliothèques </w:t>
      </w:r>
      <w:r w:rsidR="000C303D">
        <w:rPr>
          <w:b/>
          <w:lang w:val="fr-CA"/>
        </w:rPr>
        <w:t xml:space="preserve">scolaires </w:t>
      </w:r>
    </w:p>
    <w:p w:rsidR="003B40A1" w:rsidRPr="003B40A1" w:rsidRDefault="003B40A1" w:rsidP="00F03610">
      <w:pPr>
        <w:numPr>
          <w:ilvl w:val="1"/>
          <w:numId w:val="3"/>
        </w:numPr>
        <w:tabs>
          <w:tab w:val="clear" w:pos="1241"/>
          <w:tab w:val="num" w:pos="8187"/>
        </w:tabs>
        <w:spacing w:after="200"/>
        <w:ind w:left="1134" w:hanging="567"/>
        <w:rPr>
          <w:lang w:val="fr-CA"/>
        </w:rPr>
      </w:pPr>
      <w:r w:rsidRPr="003B40A1">
        <w:rPr>
          <w:lang w:val="fr-CA"/>
        </w:rPr>
        <w:t xml:space="preserve">Le conseil veille à ce que les </w:t>
      </w:r>
      <w:r>
        <w:rPr>
          <w:lang w:val="fr-CA"/>
        </w:rPr>
        <w:t xml:space="preserve">bibliothèques scolaires </w:t>
      </w:r>
      <w:r w:rsidR="00BA7577">
        <w:rPr>
          <w:lang w:val="fr-CA"/>
        </w:rPr>
        <w:t>soient en mesure de fournir, d’acquérir ou d’obtenir</w:t>
      </w:r>
      <w:r w:rsidRPr="003B40A1">
        <w:rPr>
          <w:lang w:val="fr-CA"/>
        </w:rPr>
        <w:t xml:space="preserve"> autrement, sur demande, un format accessible ou prêt à être converti de toute ressource </w:t>
      </w:r>
      <w:r w:rsidR="00507719">
        <w:rPr>
          <w:lang w:val="fr-CA"/>
        </w:rPr>
        <w:t xml:space="preserve">ou de tout matériel </w:t>
      </w:r>
      <w:r>
        <w:rPr>
          <w:lang w:val="fr-CA"/>
        </w:rPr>
        <w:t>imprimé,</w:t>
      </w:r>
      <w:r w:rsidRPr="003B40A1">
        <w:rPr>
          <w:lang w:val="fr-CA"/>
        </w:rPr>
        <w:t xml:space="preserve"> à l’intention d’une personne handicapée</w:t>
      </w:r>
      <w:r w:rsidR="00BA7577">
        <w:rPr>
          <w:lang w:val="fr-CA"/>
        </w:rPr>
        <w:t xml:space="preserve">. </w:t>
      </w:r>
    </w:p>
    <w:p w:rsidR="00A022A6" w:rsidRPr="00F03610" w:rsidRDefault="00BA7577" w:rsidP="00F03610">
      <w:pPr>
        <w:numPr>
          <w:ilvl w:val="1"/>
          <w:numId w:val="3"/>
        </w:numPr>
        <w:tabs>
          <w:tab w:val="clear" w:pos="1241"/>
          <w:tab w:val="num" w:pos="8187"/>
        </w:tabs>
        <w:spacing w:after="200"/>
        <w:ind w:left="1134" w:hanging="567"/>
        <w:rPr>
          <w:lang w:val="fr-CA"/>
        </w:rPr>
      </w:pPr>
      <w:r>
        <w:rPr>
          <w:lang w:val="fr-CA"/>
        </w:rPr>
        <w:t xml:space="preserve">La mesure prévue au paragraphe </w:t>
      </w:r>
      <w:r w:rsidR="00A022A6" w:rsidRPr="00F03610">
        <w:rPr>
          <w:lang w:val="fr-CA"/>
        </w:rPr>
        <w:t xml:space="preserve">8.1 </w:t>
      </w:r>
      <w:r>
        <w:rPr>
          <w:lang w:val="fr-CA"/>
        </w:rPr>
        <w:t>entre en vigueur le 1</w:t>
      </w:r>
      <w:r w:rsidRPr="00BA7577">
        <w:rPr>
          <w:vertAlign w:val="superscript"/>
          <w:lang w:val="fr-CA"/>
        </w:rPr>
        <w:t>er</w:t>
      </w:r>
      <w:r>
        <w:rPr>
          <w:lang w:val="fr-CA"/>
        </w:rPr>
        <w:t xml:space="preserve"> janvier 2015. </w:t>
      </w:r>
    </w:p>
    <w:p w:rsidR="00BA7577" w:rsidRPr="003B40A1" w:rsidRDefault="00BA7577" w:rsidP="00BA7577">
      <w:pPr>
        <w:numPr>
          <w:ilvl w:val="1"/>
          <w:numId w:val="3"/>
        </w:numPr>
        <w:tabs>
          <w:tab w:val="clear" w:pos="1241"/>
          <w:tab w:val="num" w:pos="8187"/>
        </w:tabs>
        <w:spacing w:after="200"/>
        <w:ind w:left="1134" w:hanging="567"/>
        <w:rPr>
          <w:lang w:val="fr-CA"/>
        </w:rPr>
      </w:pPr>
      <w:r w:rsidRPr="003B40A1">
        <w:rPr>
          <w:lang w:val="fr-CA"/>
        </w:rPr>
        <w:t xml:space="preserve">Le conseil veille à ce que les </w:t>
      </w:r>
      <w:r>
        <w:rPr>
          <w:lang w:val="fr-CA"/>
        </w:rPr>
        <w:t>bibliothèques scolaires soient en mesure de fournir, d’acquérir ou d’obtenir</w:t>
      </w:r>
      <w:r w:rsidRPr="003B40A1">
        <w:rPr>
          <w:lang w:val="fr-CA"/>
        </w:rPr>
        <w:t xml:space="preserve"> autrement, sur demande, un format accessible ou prêt à être converti de toute ressource </w:t>
      </w:r>
      <w:r w:rsidR="00507719">
        <w:rPr>
          <w:lang w:val="fr-CA"/>
        </w:rPr>
        <w:t xml:space="preserve">ou de tout matériel </w:t>
      </w:r>
      <w:r>
        <w:rPr>
          <w:lang w:val="fr-CA"/>
        </w:rPr>
        <w:t>numérique ou multimédia,</w:t>
      </w:r>
      <w:r w:rsidRPr="003B40A1">
        <w:rPr>
          <w:lang w:val="fr-CA"/>
        </w:rPr>
        <w:t xml:space="preserve"> à l’intention d’une personne handicapée</w:t>
      </w:r>
      <w:r>
        <w:rPr>
          <w:lang w:val="fr-CA"/>
        </w:rPr>
        <w:t xml:space="preserve">. </w:t>
      </w:r>
    </w:p>
    <w:p w:rsidR="00BA7577" w:rsidRPr="00F03610" w:rsidRDefault="00BA7577" w:rsidP="00BA7577">
      <w:pPr>
        <w:numPr>
          <w:ilvl w:val="1"/>
          <w:numId w:val="3"/>
        </w:numPr>
        <w:tabs>
          <w:tab w:val="clear" w:pos="1241"/>
          <w:tab w:val="num" w:pos="8187"/>
        </w:tabs>
        <w:spacing w:after="200"/>
        <w:ind w:left="1134" w:hanging="567"/>
        <w:rPr>
          <w:lang w:val="fr-CA"/>
        </w:rPr>
      </w:pPr>
      <w:r>
        <w:rPr>
          <w:lang w:val="fr-CA"/>
        </w:rPr>
        <w:t xml:space="preserve">La mesure prévue au paragraphe </w:t>
      </w:r>
      <w:r w:rsidRPr="00F03610">
        <w:rPr>
          <w:lang w:val="fr-CA"/>
        </w:rPr>
        <w:t>8.</w:t>
      </w:r>
      <w:r>
        <w:rPr>
          <w:lang w:val="fr-CA"/>
        </w:rPr>
        <w:t>3</w:t>
      </w:r>
      <w:r w:rsidRPr="00F03610">
        <w:rPr>
          <w:lang w:val="fr-CA"/>
        </w:rPr>
        <w:t xml:space="preserve"> </w:t>
      </w:r>
      <w:r>
        <w:rPr>
          <w:lang w:val="fr-CA"/>
        </w:rPr>
        <w:t>entre en vigueur le 1</w:t>
      </w:r>
      <w:r w:rsidRPr="00BA7577">
        <w:rPr>
          <w:vertAlign w:val="superscript"/>
          <w:lang w:val="fr-CA"/>
        </w:rPr>
        <w:t>er</w:t>
      </w:r>
      <w:r>
        <w:rPr>
          <w:lang w:val="fr-CA"/>
        </w:rPr>
        <w:t> janvier 20</w:t>
      </w:r>
      <w:r w:rsidR="000C303D">
        <w:rPr>
          <w:lang w:val="fr-CA"/>
        </w:rPr>
        <w:t>20</w:t>
      </w:r>
      <w:r>
        <w:rPr>
          <w:lang w:val="fr-CA"/>
        </w:rPr>
        <w:t xml:space="preserve">. </w:t>
      </w:r>
    </w:p>
    <w:p w:rsidR="00BA7577" w:rsidRPr="00BA7577" w:rsidRDefault="00BA7577" w:rsidP="00BA7577">
      <w:pPr>
        <w:spacing w:before="600" w:after="100"/>
        <w:rPr>
          <w:rFonts w:ascii="Times New Roman" w:hAnsi="Times New Roman"/>
          <w:b/>
          <w:sz w:val="22"/>
          <w:szCs w:val="22"/>
          <w:lang w:val="fr-CA"/>
        </w:rPr>
      </w:pPr>
      <w:r w:rsidRPr="00BA7577">
        <w:rPr>
          <w:rFonts w:ascii="Times New Roman" w:hAnsi="Times New Roman"/>
          <w:b/>
          <w:sz w:val="22"/>
          <w:szCs w:val="22"/>
          <w:lang w:val="fr-CA"/>
        </w:rPr>
        <w:t xml:space="preserve">Cadre juridique </w:t>
      </w:r>
    </w:p>
    <w:p w:rsidR="00BA7577" w:rsidRPr="00BA7577" w:rsidRDefault="00BA7577" w:rsidP="00BA7577">
      <w:pPr>
        <w:rPr>
          <w:rFonts w:ascii="Times New Roman" w:hAnsi="Times New Roman"/>
          <w:i/>
          <w:sz w:val="22"/>
          <w:szCs w:val="22"/>
          <w:lang w:val="fr-CA"/>
        </w:rPr>
      </w:pPr>
      <w:r w:rsidRPr="00BA7577">
        <w:rPr>
          <w:rFonts w:ascii="Times New Roman" w:hAnsi="Times New Roman"/>
          <w:i/>
          <w:sz w:val="22"/>
          <w:szCs w:val="22"/>
          <w:lang w:val="fr-CA"/>
        </w:rPr>
        <w:t xml:space="preserve">Loi de 2005 sur l’accessibilité pour les personnes handicapées de l’Ontario </w:t>
      </w:r>
    </w:p>
    <w:p w:rsidR="00BA7577" w:rsidRPr="00BA7577" w:rsidRDefault="00BA7577" w:rsidP="00BA7577">
      <w:pPr>
        <w:rPr>
          <w:rFonts w:ascii="Times New Roman" w:hAnsi="Times New Roman"/>
          <w:sz w:val="22"/>
          <w:szCs w:val="22"/>
          <w:lang w:val="fr-CA"/>
        </w:rPr>
      </w:pPr>
      <w:r w:rsidRPr="00BA7577">
        <w:rPr>
          <w:rFonts w:ascii="Times New Roman" w:hAnsi="Times New Roman"/>
          <w:sz w:val="22"/>
          <w:szCs w:val="22"/>
          <w:lang w:val="fr-CA"/>
        </w:rPr>
        <w:t xml:space="preserve">Règlement de l’Ontario 191/11, </w:t>
      </w:r>
      <w:r w:rsidRPr="00BA7577">
        <w:rPr>
          <w:rFonts w:ascii="Times New Roman" w:hAnsi="Times New Roman"/>
          <w:i/>
          <w:sz w:val="22"/>
          <w:szCs w:val="22"/>
          <w:lang w:val="fr-CA"/>
        </w:rPr>
        <w:t>Normes d’accessibilité intégrées</w:t>
      </w:r>
      <w:r w:rsidRPr="00BA7577">
        <w:rPr>
          <w:rFonts w:ascii="Times New Roman" w:hAnsi="Times New Roman"/>
          <w:sz w:val="22"/>
          <w:szCs w:val="22"/>
          <w:lang w:val="fr-CA"/>
        </w:rPr>
        <w:t xml:space="preserve"> </w:t>
      </w:r>
    </w:p>
    <w:p w:rsidR="00BA7577" w:rsidRPr="00BA7577" w:rsidRDefault="00BA7577" w:rsidP="00BA7577">
      <w:pPr>
        <w:spacing w:after="200"/>
        <w:rPr>
          <w:rFonts w:ascii="Times New Roman" w:hAnsi="Times New Roman"/>
          <w:sz w:val="22"/>
          <w:szCs w:val="22"/>
          <w:lang w:val="fr-CA"/>
        </w:rPr>
      </w:pPr>
      <w:r w:rsidRPr="00BA7577">
        <w:rPr>
          <w:rFonts w:ascii="Times New Roman" w:hAnsi="Times New Roman"/>
          <w:i/>
          <w:sz w:val="22"/>
          <w:szCs w:val="22"/>
          <w:lang w:val="fr-CA"/>
        </w:rPr>
        <w:t>Code des droits de la personne</w:t>
      </w:r>
      <w:r w:rsidRPr="00BA7577">
        <w:rPr>
          <w:rFonts w:ascii="Times New Roman" w:hAnsi="Times New Roman"/>
          <w:sz w:val="22"/>
          <w:szCs w:val="22"/>
          <w:lang w:val="fr-CA"/>
        </w:rPr>
        <w:t xml:space="preserve"> de l’Ontario </w:t>
      </w:r>
    </w:p>
    <w:p w:rsidR="00BA7577" w:rsidRPr="00BA7577" w:rsidRDefault="00BA7577" w:rsidP="00BA7577">
      <w:pPr>
        <w:spacing w:after="100"/>
        <w:rPr>
          <w:rFonts w:ascii="Times New Roman" w:hAnsi="Times New Roman"/>
          <w:b/>
          <w:sz w:val="22"/>
          <w:szCs w:val="22"/>
          <w:lang w:val="fr-CA"/>
        </w:rPr>
      </w:pPr>
      <w:r w:rsidRPr="00BA7577">
        <w:rPr>
          <w:rFonts w:ascii="Times New Roman" w:hAnsi="Times New Roman"/>
          <w:b/>
          <w:sz w:val="22"/>
          <w:szCs w:val="22"/>
          <w:lang w:val="fr-CA"/>
        </w:rPr>
        <w:t xml:space="preserve">Renvois </w:t>
      </w:r>
    </w:p>
    <w:p w:rsidR="00BA7577" w:rsidRPr="00BA7577" w:rsidRDefault="00BA7577" w:rsidP="00BA7577">
      <w:pPr>
        <w:rPr>
          <w:rStyle w:val="ParagraphBold"/>
          <w:rFonts w:ascii="Times New Roman" w:hAnsi="Times New Roman" w:cs="Times New Roman"/>
          <w:b w:val="0"/>
          <w:bCs w:val="0"/>
          <w:sz w:val="22"/>
          <w:szCs w:val="22"/>
          <w:lang w:val="fr-CA"/>
        </w:rPr>
      </w:pPr>
      <w:r w:rsidRPr="00BA7577">
        <w:rPr>
          <w:rFonts w:ascii="Times New Roman" w:hAnsi="Times New Roman"/>
          <w:sz w:val="22"/>
          <w:szCs w:val="22"/>
          <w:lang w:val="fr-CA"/>
        </w:rPr>
        <w:t>Chaque conseil devrait prendre les moyens voulus pour incorporer des renvois à ses autres politiques et directives administratives, y compris son Plan d’accessibilité.</w:t>
      </w:r>
      <w:r>
        <w:rPr>
          <w:rFonts w:ascii="Times New Roman" w:hAnsi="Times New Roman"/>
          <w:sz w:val="22"/>
          <w:szCs w:val="22"/>
          <w:lang w:val="fr-CA"/>
        </w:rPr>
        <w:t xml:space="preserve"> </w:t>
      </w:r>
    </w:p>
    <w:sectPr w:rsidR="00BA7577" w:rsidRPr="00BA7577" w:rsidSect="001731A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FE" w:rsidRDefault="003309FE" w:rsidP="00020724">
      <w:r>
        <w:separator/>
      </w:r>
    </w:p>
  </w:endnote>
  <w:endnote w:type="continuationSeparator" w:id="0">
    <w:p w:rsidR="003309FE" w:rsidRDefault="003309FE" w:rsidP="0002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C7" w:rsidRDefault="0008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C7" w:rsidRDefault="00127EB2">
    <w:pPr>
      <w:pStyle w:val="Footer"/>
      <w:jc w:val="right"/>
    </w:pPr>
    <w:r>
      <w:fldChar w:fldCharType="begin"/>
    </w:r>
    <w:r>
      <w:instrText xml:space="preserve"> PAGE   \* MERGEFORMAT </w:instrText>
    </w:r>
    <w:r>
      <w:fldChar w:fldCharType="separate"/>
    </w:r>
    <w:r w:rsidR="0073404F">
      <w:rPr>
        <w:noProof/>
      </w:rPr>
      <w:t>1</w:t>
    </w:r>
    <w:r>
      <w:rPr>
        <w:noProof/>
      </w:rPr>
      <w:fldChar w:fldCharType="end"/>
    </w:r>
  </w:p>
  <w:p w:rsidR="00082FC7" w:rsidRDefault="00082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C7" w:rsidRDefault="00082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FE" w:rsidRDefault="003309FE" w:rsidP="00020724">
      <w:r>
        <w:separator/>
      </w:r>
    </w:p>
  </w:footnote>
  <w:footnote w:type="continuationSeparator" w:id="0">
    <w:p w:rsidR="003309FE" w:rsidRDefault="003309FE" w:rsidP="0002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C7" w:rsidRDefault="00082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C7" w:rsidRDefault="00082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C7" w:rsidRDefault="00082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EF7"/>
    <w:multiLevelType w:val="hybridMultilevel"/>
    <w:tmpl w:val="F8268472"/>
    <w:lvl w:ilvl="0" w:tplc="4DA2D86E">
      <w:start w:val="1"/>
      <w:numFmt w:val="lowerLetter"/>
      <w:lvlText w:val="%1)"/>
      <w:lvlJc w:val="left"/>
      <w:pPr>
        <w:ind w:left="720" w:hanging="360"/>
      </w:pPr>
      <w:rPr>
        <w:rFonts w:ascii="Calibri" w:hAnsi="Calibri" w:hint="default"/>
        <w:strike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4A640E"/>
    <w:multiLevelType w:val="multilevel"/>
    <w:tmpl w:val="60D8D3FE"/>
    <w:lvl w:ilvl="0">
      <w:start w:val="1"/>
      <w:numFmt w:val="decimal"/>
      <w:pStyle w:val="Heading1"/>
      <w:lvlText w:val="%1."/>
      <w:lvlJc w:val="left"/>
      <w:pPr>
        <w:tabs>
          <w:tab w:val="num" w:pos="-432"/>
        </w:tabs>
        <w:ind w:left="432" w:hanging="432"/>
      </w:pPr>
      <w:rPr>
        <w:rFonts w:ascii="Arial" w:hAnsi="Arial" w:cs="Times New Roman" w:hint="default"/>
        <w:b/>
        <w:sz w:val="32"/>
      </w:rPr>
    </w:lvl>
    <w:lvl w:ilvl="1">
      <w:start w:val="1"/>
      <w:numFmt w:val="lowerLetter"/>
      <w:pStyle w:val="Heading2"/>
      <w:lvlText w:val="%2."/>
      <w:lvlJc w:val="left"/>
      <w:pPr>
        <w:tabs>
          <w:tab w:val="num" w:pos="432"/>
        </w:tabs>
        <w:ind w:left="432" w:hanging="432"/>
      </w:pPr>
      <w:rPr>
        <w:rFonts w:ascii="Arial" w:hAnsi="Arial" w:cs="Times New Roman" w:hint="default"/>
        <w:b/>
        <w:i w:val="0"/>
        <w:sz w:val="28"/>
      </w:rPr>
    </w:lvl>
    <w:lvl w:ilvl="2">
      <w:start w:val="1"/>
      <w:numFmt w:val="lowerRoman"/>
      <w:pStyle w:val="Heading3"/>
      <w:lvlText w:val="(%3)"/>
      <w:lvlJc w:val="left"/>
      <w:pPr>
        <w:tabs>
          <w:tab w:val="num" w:pos="432"/>
        </w:tabs>
        <w:ind w:left="432" w:hanging="432"/>
      </w:pPr>
    </w:lvl>
    <w:lvl w:ilvl="3">
      <w:start w:val="1"/>
      <w:numFmt w:val="decimal"/>
      <w:lvlText w:val="%4."/>
      <w:lvlJc w:val="left"/>
      <w:pPr>
        <w:tabs>
          <w:tab w:val="num" w:pos="-432"/>
        </w:tabs>
        <w:ind w:left="-432" w:firstLine="0"/>
      </w:pPr>
    </w:lvl>
    <w:lvl w:ilvl="4">
      <w:start w:val="1"/>
      <w:numFmt w:val="lowerLetter"/>
      <w:lvlText w:val="%5."/>
      <w:lvlJc w:val="left"/>
      <w:pPr>
        <w:tabs>
          <w:tab w:val="num" w:pos="3046"/>
        </w:tabs>
        <w:ind w:left="3046" w:hanging="360"/>
      </w:pPr>
    </w:lvl>
    <w:lvl w:ilvl="5">
      <w:start w:val="1"/>
      <w:numFmt w:val="lowerRoman"/>
      <w:lvlText w:val="%6."/>
      <w:lvlJc w:val="right"/>
      <w:pPr>
        <w:tabs>
          <w:tab w:val="num" w:pos="3766"/>
        </w:tabs>
        <w:ind w:left="3766" w:hanging="180"/>
      </w:pPr>
    </w:lvl>
    <w:lvl w:ilvl="6">
      <w:start w:val="1"/>
      <w:numFmt w:val="decimal"/>
      <w:lvlText w:val="%7."/>
      <w:lvlJc w:val="left"/>
      <w:pPr>
        <w:tabs>
          <w:tab w:val="num" w:pos="4486"/>
        </w:tabs>
        <w:ind w:left="4486" w:hanging="360"/>
      </w:pPr>
    </w:lvl>
    <w:lvl w:ilvl="7">
      <w:start w:val="1"/>
      <w:numFmt w:val="lowerLetter"/>
      <w:lvlText w:val="%8."/>
      <w:lvlJc w:val="left"/>
      <w:pPr>
        <w:tabs>
          <w:tab w:val="num" w:pos="5206"/>
        </w:tabs>
        <w:ind w:left="5206" w:hanging="360"/>
      </w:pPr>
    </w:lvl>
    <w:lvl w:ilvl="8">
      <w:start w:val="1"/>
      <w:numFmt w:val="lowerRoman"/>
      <w:lvlText w:val="%9."/>
      <w:lvlJc w:val="right"/>
      <w:pPr>
        <w:tabs>
          <w:tab w:val="num" w:pos="5926"/>
        </w:tabs>
        <w:ind w:left="5926" w:hanging="180"/>
      </w:pPr>
    </w:lvl>
  </w:abstractNum>
  <w:abstractNum w:abstractNumId="2">
    <w:nsid w:val="38C34D6D"/>
    <w:multiLevelType w:val="hybridMultilevel"/>
    <w:tmpl w:val="CF601EFA"/>
    <w:lvl w:ilvl="0" w:tplc="C3682338">
      <w:start w:val="1"/>
      <w:numFmt w:val="lowerLetter"/>
      <w:lvlText w:val="%1)"/>
      <w:lvlJc w:val="left"/>
      <w:pPr>
        <w:ind w:left="720" w:hanging="360"/>
      </w:pPr>
      <w:rPr>
        <w:rFonts w:ascii="Arial" w:hAnsi="Arial" w:hint="default"/>
        <w:strike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CBB1583"/>
    <w:multiLevelType w:val="hybridMultilevel"/>
    <w:tmpl w:val="CB06295A"/>
    <w:lvl w:ilvl="0" w:tplc="1624AD10">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4">
    <w:nsid w:val="4B431D35"/>
    <w:multiLevelType w:val="singleLevel"/>
    <w:tmpl w:val="534A9806"/>
    <w:lvl w:ilvl="0">
      <w:start w:val="1"/>
      <w:numFmt w:val="decimal"/>
      <w:pStyle w:val="ListNumbered4"/>
      <w:lvlText w:val="%1."/>
      <w:lvlJc w:val="left"/>
      <w:pPr>
        <w:tabs>
          <w:tab w:val="num" w:pos="1080"/>
        </w:tabs>
        <w:ind w:left="1080" w:hanging="360"/>
      </w:pPr>
      <w:rPr>
        <w:sz w:val="24"/>
      </w:rPr>
    </w:lvl>
  </w:abstractNum>
  <w:abstractNum w:abstractNumId="5">
    <w:nsid w:val="4E960CEE"/>
    <w:multiLevelType w:val="hybridMultilevel"/>
    <w:tmpl w:val="CF601EFA"/>
    <w:lvl w:ilvl="0" w:tplc="C3682338">
      <w:start w:val="1"/>
      <w:numFmt w:val="lowerLetter"/>
      <w:lvlText w:val="%1)"/>
      <w:lvlJc w:val="left"/>
      <w:pPr>
        <w:ind w:left="720" w:hanging="360"/>
      </w:pPr>
      <w:rPr>
        <w:rFonts w:ascii="Arial" w:hAnsi="Arial" w:hint="default"/>
        <w:strike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92452BC"/>
    <w:multiLevelType w:val="multilevel"/>
    <w:tmpl w:val="69EC0DEC"/>
    <w:lvl w:ilvl="0">
      <w:start w:val="1"/>
      <w:numFmt w:val="decimal"/>
      <w:lvlText w:val="%1.0"/>
      <w:lvlJc w:val="left"/>
      <w:pPr>
        <w:tabs>
          <w:tab w:val="num" w:pos="390"/>
        </w:tabs>
        <w:ind w:left="390" w:hanging="390"/>
      </w:pPr>
    </w:lvl>
    <w:lvl w:ilvl="1">
      <w:start w:val="1"/>
      <w:numFmt w:val="decimal"/>
      <w:lvlText w:val="%1.%2"/>
      <w:lvlJc w:val="left"/>
      <w:pPr>
        <w:tabs>
          <w:tab w:val="num" w:pos="1241"/>
        </w:tabs>
        <w:ind w:left="1241" w:hanging="39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77CB6CA6"/>
    <w:multiLevelType w:val="hybridMultilevel"/>
    <w:tmpl w:val="52F4F0A0"/>
    <w:lvl w:ilvl="0" w:tplc="9F7A8582">
      <w:start w:val="1"/>
      <w:numFmt w:val="lowerLetter"/>
      <w:lvlText w:val="(%1)"/>
      <w:lvlJc w:val="left"/>
      <w:pPr>
        <w:ind w:left="1601" w:hanging="36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8">
    <w:nsid w:val="78F46D62"/>
    <w:multiLevelType w:val="multilevel"/>
    <w:tmpl w:val="2C286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54"/>
    <w:rsid w:val="00020724"/>
    <w:rsid w:val="00065A8C"/>
    <w:rsid w:val="00066FEB"/>
    <w:rsid w:val="00082FC7"/>
    <w:rsid w:val="000860EE"/>
    <w:rsid w:val="000C303D"/>
    <w:rsid w:val="000E1D97"/>
    <w:rsid w:val="00127EB2"/>
    <w:rsid w:val="00162AA7"/>
    <w:rsid w:val="001710D5"/>
    <w:rsid w:val="001731A3"/>
    <w:rsid w:val="001A19CD"/>
    <w:rsid w:val="001D4D95"/>
    <w:rsid w:val="001E0678"/>
    <w:rsid w:val="001E3EAF"/>
    <w:rsid w:val="00212E16"/>
    <w:rsid w:val="00244C09"/>
    <w:rsid w:val="002505AE"/>
    <w:rsid w:val="00253237"/>
    <w:rsid w:val="00267575"/>
    <w:rsid w:val="002675FB"/>
    <w:rsid w:val="00281DDB"/>
    <w:rsid w:val="002A57AD"/>
    <w:rsid w:val="002C611F"/>
    <w:rsid w:val="00300133"/>
    <w:rsid w:val="003309FE"/>
    <w:rsid w:val="00350A6E"/>
    <w:rsid w:val="003B249D"/>
    <w:rsid w:val="003B40A1"/>
    <w:rsid w:val="00407B54"/>
    <w:rsid w:val="00434B67"/>
    <w:rsid w:val="004827DC"/>
    <w:rsid w:val="004C6279"/>
    <w:rsid w:val="004C7D99"/>
    <w:rsid w:val="004D2F17"/>
    <w:rsid w:val="004D5B4D"/>
    <w:rsid w:val="004D5E59"/>
    <w:rsid w:val="004D7D99"/>
    <w:rsid w:val="005070F6"/>
    <w:rsid w:val="00507719"/>
    <w:rsid w:val="00535179"/>
    <w:rsid w:val="00557B68"/>
    <w:rsid w:val="00564064"/>
    <w:rsid w:val="00573C2F"/>
    <w:rsid w:val="005751A3"/>
    <w:rsid w:val="00591C9C"/>
    <w:rsid w:val="005A5F7D"/>
    <w:rsid w:val="005D7758"/>
    <w:rsid w:val="005E763A"/>
    <w:rsid w:val="00602386"/>
    <w:rsid w:val="00666E66"/>
    <w:rsid w:val="006D620D"/>
    <w:rsid w:val="006F2859"/>
    <w:rsid w:val="007008C4"/>
    <w:rsid w:val="00702084"/>
    <w:rsid w:val="00712AF0"/>
    <w:rsid w:val="00732DA5"/>
    <w:rsid w:val="0073404F"/>
    <w:rsid w:val="0074180E"/>
    <w:rsid w:val="00763959"/>
    <w:rsid w:val="00794F88"/>
    <w:rsid w:val="00877194"/>
    <w:rsid w:val="00890186"/>
    <w:rsid w:val="008C57CE"/>
    <w:rsid w:val="008E21ED"/>
    <w:rsid w:val="00915828"/>
    <w:rsid w:val="009255B5"/>
    <w:rsid w:val="009427CA"/>
    <w:rsid w:val="0098140B"/>
    <w:rsid w:val="009D1250"/>
    <w:rsid w:val="009F50F2"/>
    <w:rsid w:val="00A022A6"/>
    <w:rsid w:val="00A1406F"/>
    <w:rsid w:val="00A24F50"/>
    <w:rsid w:val="00A57CAF"/>
    <w:rsid w:val="00A95B48"/>
    <w:rsid w:val="00A9794C"/>
    <w:rsid w:val="00AA5542"/>
    <w:rsid w:val="00B62839"/>
    <w:rsid w:val="00B67E16"/>
    <w:rsid w:val="00B72E19"/>
    <w:rsid w:val="00B779ED"/>
    <w:rsid w:val="00BA05FD"/>
    <w:rsid w:val="00BA7577"/>
    <w:rsid w:val="00BF6B9A"/>
    <w:rsid w:val="00C273C1"/>
    <w:rsid w:val="00CA50E3"/>
    <w:rsid w:val="00CA678B"/>
    <w:rsid w:val="00CC782A"/>
    <w:rsid w:val="00CF13DA"/>
    <w:rsid w:val="00CF6906"/>
    <w:rsid w:val="00D14468"/>
    <w:rsid w:val="00D515ED"/>
    <w:rsid w:val="00D6087F"/>
    <w:rsid w:val="00E124FA"/>
    <w:rsid w:val="00E548E8"/>
    <w:rsid w:val="00E54AE2"/>
    <w:rsid w:val="00E67683"/>
    <w:rsid w:val="00E7422B"/>
    <w:rsid w:val="00E75FDE"/>
    <w:rsid w:val="00ED6BFD"/>
    <w:rsid w:val="00EE35F9"/>
    <w:rsid w:val="00F011B5"/>
    <w:rsid w:val="00F03610"/>
    <w:rsid w:val="00F114FB"/>
    <w:rsid w:val="00F11CA3"/>
    <w:rsid w:val="00F205B8"/>
    <w:rsid w:val="00F933B3"/>
    <w:rsid w:val="00FA4211"/>
    <w:rsid w:val="00FD66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aragraph"/>
    <w:qFormat/>
    <w:rsid w:val="00407B54"/>
    <w:rPr>
      <w:rFonts w:ascii="Arial" w:hAnsi="Arial"/>
      <w:sz w:val="24"/>
      <w:lang w:val="en-US" w:eastAsia="en-US"/>
    </w:rPr>
  </w:style>
  <w:style w:type="paragraph" w:styleId="Heading1">
    <w:name w:val="heading 1"/>
    <w:basedOn w:val="Normal"/>
    <w:next w:val="Normal"/>
    <w:qFormat/>
    <w:rsid w:val="00407B54"/>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407B54"/>
    <w:pPr>
      <w:keepNext/>
      <w:numPr>
        <w:ilvl w:val="1"/>
        <w:numId w:val="1"/>
      </w:numPr>
      <w:spacing w:before="240" w:after="60"/>
      <w:outlineLvl w:val="1"/>
    </w:pPr>
    <w:rPr>
      <w:rFonts w:cs="Arial"/>
      <w:b/>
      <w:bCs/>
      <w:iCs/>
      <w:sz w:val="28"/>
      <w:szCs w:val="28"/>
    </w:rPr>
  </w:style>
  <w:style w:type="paragraph" w:styleId="Heading3">
    <w:name w:val="heading 3"/>
    <w:basedOn w:val="Normal"/>
    <w:next w:val="Normal"/>
    <w:qFormat/>
    <w:rsid w:val="00407B54"/>
    <w:pPr>
      <w:keepNext/>
      <w:numPr>
        <w:ilvl w:val="2"/>
        <w:numId w:val="1"/>
      </w:numPr>
      <w:spacing w:before="12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fieldsfororganizationCharChar">
    <w:name w:val="Input fields for organization Char Char"/>
    <w:link w:val="Inputfieldsfororganization"/>
    <w:locked/>
    <w:rsid w:val="00407B54"/>
    <w:rPr>
      <w:rFonts w:ascii="Verdana" w:hAnsi="Verdana"/>
      <w:b/>
      <w:bCs/>
      <w:color w:val="000000"/>
      <w:sz w:val="22"/>
      <w:lang w:val="en-US" w:eastAsia="en-US" w:bidi="ar-SA"/>
    </w:rPr>
  </w:style>
  <w:style w:type="paragraph" w:customStyle="1" w:styleId="Inputfieldsfororganization">
    <w:name w:val="Input fields for organization"/>
    <w:basedOn w:val="Normal"/>
    <w:link w:val="InputfieldsfororganizationCharChar"/>
    <w:rsid w:val="00407B54"/>
    <w:rPr>
      <w:rFonts w:ascii="Verdana" w:hAnsi="Verdana"/>
      <w:b/>
      <w:bCs/>
      <w:color w:val="000000"/>
      <w:sz w:val="22"/>
    </w:rPr>
  </w:style>
  <w:style w:type="character" w:customStyle="1" w:styleId="Inputfields">
    <w:name w:val="Input fields"/>
    <w:rsid w:val="00407B54"/>
    <w:rPr>
      <w:rFonts w:ascii="Verdana" w:hAnsi="Verdana" w:hint="default"/>
      <w:b/>
      <w:bCs w:val="0"/>
      <w:i/>
      <w:iCs w:val="0"/>
      <w:color w:val="auto"/>
      <w:sz w:val="22"/>
    </w:rPr>
  </w:style>
  <w:style w:type="character" w:customStyle="1" w:styleId="ParagraphBold">
    <w:name w:val="Paragraph Bold"/>
    <w:rsid w:val="00407B54"/>
    <w:rPr>
      <w:rFonts w:ascii="Arial" w:hAnsi="Arial" w:cs="Arial" w:hint="default"/>
      <w:b/>
      <w:bCs/>
      <w:sz w:val="24"/>
    </w:rPr>
  </w:style>
  <w:style w:type="character" w:styleId="Hyperlink">
    <w:name w:val="Hyperlink"/>
    <w:rsid w:val="00407B54"/>
    <w:rPr>
      <w:color w:val="0000FF"/>
      <w:u w:val="single"/>
    </w:rPr>
  </w:style>
  <w:style w:type="character" w:customStyle="1" w:styleId="Heading2Char">
    <w:name w:val="Heading 2 Char"/>
    <w:link w:val="Heading2"/>
    <w:locked/>
    <w:rsid w:val="00407B54"/>
    <w:rPr>
      <w:rFonts w:ascii="Arial" w:hAnsi="Arial" w:cs="Arial"/>
      <w:b/>
      <w:bCs/>
      <w:iCs/>
      <w:sz w:val="28"/>
      <w:szCs w:val="28"/>
      <w:lang w:val="en-US" w:eastAsia="en-US" w:bidi="ar-SA"/>
    </w:rPr>
  </w:style>
  <w:style w:type="character" w:customStyle="1" w:styleId="ParagraphshadedCharChar">
    <w:name w:val="Paragraph shaded Char Char"/>
    <w:link w:val="Paragraphshaded"/>
    <w:locked/>
    <w:rsid w:val="00407B54"/>
    <w:rPr>
      <w:rFonts w:ascii="Arial" w:hAnsi="Arial" w:cs="Arial"/>
      <w:sz w:val="24"/>
      <w:lang w:val="en-US" w:eastAsia="en-US" w:bidi="ar-SA"/>
    </w:rPr>
  </w:style>
  <w:style w:type="paragraph" w:customStyle="1" w:styleId="Paragraphshaded">
    <w:name w:val="Paragraph shaded"/>
    <w:basedOn w:val="Normal"/>
    <w:link w:val="ParagraphshadedCharChar"/>
    <w:rsid w:val="00407B54"/>
    <w:pPr>
      <w:shd w:val="clear" w:color="auto" w:fill="E0E0E0"/>
      <w:ind w:left="1200" w:right="1160"/>
    </w:pPr>
    <w:rPr>
      <w:rFonts w:cs="Arial"/>
    </w:rPr>
  </w:style>
  <w:style w:type="character" w:customStyle="1" w:styleId="ParagraphindentedshadedCharChar">
    <w:name w:val="Paragraph indented shaded Char Char"/>
    <w:basedOn w:val="ParagraphshadedCharChar"/>
    <w:link w:val="Paragraphindentedshaded"/>
    <w:locked/>
    <w:rsid w:val="00407B54"/>
    <w:rPr>
      <w:rFonts w:ascii="Arial" w:hAnsi="Arial" w:cs="Arial"/>
      <w:sz w:val="24"/>
      <w:lang w:val="en-US" w:eastAsia="en-US" w:bidi="ar-SA"/>
    </w:rPr>
  </w:style>
  <w:style w:type="paragraph" w:customStyle="1" w:styleId="Paragraphindentedshaded">
    <w:name w:val="Paragraph indented shaded"/>
    <w:basedOn w:val="Paragraphshaded"/>
    <w:link w:val="ParagraphindentedshadedCharChar"/>
    <w:rsid w:val="00407B54"/>
    <w:pPr>
      <w:ind w:left="1598" w:right="1166" w:hanging="403"/>
    </w:pPr>
  </w:style>
  <w:style w:type="character" w:customStyle="1" w:styleId="ParagraphinTextBoxCharChar">
    <w:name w:val="Paragraph in Text Box Char Char"/>
    <w:link w:val="ParagraphinTextBox"/>
    <w:locked/>
    <w:rsid w:val="00407B54"/>
    <w:rPr>
      <w:rFonts w:ascii="Arial" w:hAnsi="Arial" w:cs="Arial"/>
      <w:sz w:val="24"/>
      <w:lang w:val="en-US" w:eastAsia="en-US" w:bidi="ar-SA"/>
    </w:rPr>
  </w:style>
  <w:style w:type="paragraph" w:customStyle="1" w:styleId="ParagraphinTextBox">
    <w:name w:val="Paragraph in Text Box"/>
    <w:basedOn w:val="Normal"/>
    <w:link w:val="ParagraphinTextBoxCharChar"/>
    <w:rsid w:val="00407B54"/>
    <w:pPr>
      <w:pBdr>
        <w:top w:val="single" w:sz="4" w:space="1" w:color="auto" w:shadow="1"/>
        <w:left w:val="single" w:sz="4" w:space="4" w:color="auto" w:shadow="1"/>
        <w:bottom w:val="single" w:sz="4" w:space="1" w:color="auto" w:shadow="1"/>
        <w:right w:val="single" w:sz="4" w:space="4" w:color="auto" w:shadow="1"/>
      </w:pBdr>
      <w:ind w:left="500" w:right="560"/>
    </w:pPr>
    <w:rPr>
      <w:rFonts w:cs="Arial"/>
    </w:rPr>
  </w:style>
  <w:style w:type="paragraph" w:customStyle="1" w:styleId="ListNumbered4">
    <w:name w:val="List Numbered 4"/>
    <w:basedOn w:val="Normal"/>
    <w:next w:val="Normal"/>
    <w:rsid w:val="00407B54"/>
    <w:pPr>
      <w:numPr>
        <w:numId w:val="2"/>
      </w:numPr>
      <w:spacing w:before="120" w:after="120"/>
      <w:ind w:left="1440"/>
    </w:pPr>
  </w:style>
  <w:style w:type="paragraph" w:styleId="ListParagraph">
    <w:name w:val="List Paragraph"/>
    <w:basedOn w:val="Normal"/>
    <w:uiPriority w:val="34"/>
    <w:qFormat/>
    <w:rsid w:val="008C57CE"/>
    <w:pPr>
      <w:ind w:left="720"/>
    </w:pPr>
  </w:style>
  <w:style w:type="table" w:styleId="TableGrid">
    <w:name w:val="Table Grid"/>
    <w:basedOn w:val="TableNormal"/>
    <w:rsid w:val="00AA55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A5542"/>
    <w:rPr>
      <w:rFonts w:ascii="Tahoma" w:hAnsi="Tahoma" w:cs="Tahoma"/>
      <w:sz w:val="16"/>
      <w:szCs w:val="16"/>
    </w:rPr>
  </w:style>
  <w:style w:type="character" w:customStyle="1" w:styleId="BalloonTextChar">
    <w:name w:val="Balloon Text Char"/>
    <w:link w:val="BalloonText"/>
    <w:rsid w:val="00AA5542"/>
    <w:rPr>
      <w:rFonts w:ascii="Tahoma" w:hAnsi="Tahoma" w:cs="Tahoma"/>
      <w:sz w:val="16"/>
      <w:szCs w:val="16"/>
      <w:lang w:val="en-US" w:eastAsia="en-US"/>
    </w:rPr>
  </w:style>
  <w:style w:type="paragraph" w:styleId="Header">
    <w:name w:val="header"/>
    <w:basedOn w:val="Normal"/>
    <w:link w:val="HeaderChar"/>
    <w:rsid w:val="00020724"/>
    <w:pPr>
      <w:tabs>
        <w:tab w:val="center" w:pos="4680"/>
        <w:tab w:val="right" w:pos="9360"/>
      </w:tabs>
    </w:pPr>
  </w:style>
  <w:style w:type="character" w:customStyle="1" w:styleId="HeaderChar">
    <w:name w:val="Header Char"/>
    <w:link w:val="Header"/>
    <w:rsid w:val="00020724"/>
    <w:rPr>
      <w:rFonts w:ascii="Arial" w:hAnsi="Arial"/>
      <w:sz w:val="24"/>
      <w:lang w:val="en-US" w:eastAsia="en-US"/>
    </w:rPr>
  </w:style>
  <w:style w:type="paragraph" w:styleId="Footer">
    <w:name w:val="footer"/>
    <w:basedOn w:val="Normal"/>
    <w:link w:val="FooterChar"/>
    <w:uiPriority w:val="99"/>
    <w:rsid w:val="00020724"/>
    <w:pPr>
      <w:tabs>
        <w:tab w:val="center" w:pos="4680"/>
        <w:tab w:val="right" w:pos="9360"/>
      </w:tabs>
    </w:pPr>
  </w:style>
  <w:style w:type="character" w:customStyle="1" w:styleId="FooterChar">
    <w:name w:val="Footer Char"/>
    <w:link w:val="Footer"/>
    <w:uiPriority w:val="99"/>
    <w:rsid w:val="00020724"/>
    <w:rPr>
      <w:rFonts w:ascii="Arial" w:hAnsi="Arial"/>
      <w:sz w:val="24"/>
      <w:lang w:val="en-US" w:eastAsia="en-US"/>
    </w:rPr>
  </w:style>
  <w:style w:type="paragraph" w:customStyle="1" w:styleId="clause-f">
    <w:name w:val="clause-f"/>
    <w:basedOn w:val="Normal"/>
    <w:rsid w:val="003B249D"/>
    <w:pPr>
      <w:spacing w:before="100" w:beforeAutospacing="1" w:after="100" w:afterAutospacing="1"/>
    </w:pPr>
    <w:rPr>
      <w:rFonts w:ascii="Times New Roman" w:hAnsi="Times New Roman"/>
      <w:szCs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aragraph"/>
    <w:qFormat/>
    <w:rsid w:val="00407B54"/>
    <w:rPr>
      <w:rFonts w:ascii="Arial" w:hAnsi="Arial"/>
      <w:sz w:val="24"/>
      <w:lang w:val="en-US" w:eastAsia="en-US"/>
    </w:rPr>
  </w:style>
  <w:style w:type="paragraph" w:styleId="Heading1">
    <w:name w:val="heading 1"/>
    <w:basedOn w:val="Normal"/>
    <w:next w:val="Normal"/>
    <w:qFormat/>
    <w:rsid w:val="00407B54"/>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407B54"/>
    <w:pPr>
      <w:keepNext/>
      <w:numPr>
        <w:ilvl w:val="1"/>
        <w:numId w:val="1"/>
      </w:numPr>
      <w:spacing w:before="240" w:after="60"/>
      <w:outlineLvl w:val="1"/>
    </w:pPr>
    <w:rPr>
      <w:rFonts w:cs="Arial"/>
      <w:b/>
      <w:bCs/>
      <w:iCs/>
      <w:sz w:val="28"/>
      <w:szCs w:val="28"/>
    </w:rPr>
  </w:style>
  <w:style w:type="paragraph" w:styleId="Heading3">
    <w:name w:val="heading 3"/>
    <w:basedOn w:val="Normal"/>
    <w:next w:val="Normal"/>
    <w:qFormat/>
    <w:rsid w:val="00407B54"/>
    <w:pPr>
      <w:keepNext/>
      <w:numPr>
        <w:ilvl w:val="2"/>
        <w:numId w:val="1"/>
      </w:numPr>
      <w:spacing w:before="12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fieldsfororganizationCharChar">
    <w:name w:val="Input fields for organization Char Char"/>
    <w:link w:val="Inputfieldsfororganization"/>
    <w:locked/>
    <w:rsid w:val="00407B54"/>
    <w:rPr>
      <w:rFonts w:ascii="Verdana" w:hAnsi="Verdana"/>
      <w:b/>
      <w:bCs/>
      <w:color w:val="000000"/>
      <w:sz w:val="22"/>
      <w:lang w:val="en-US" w:eastAsia="en-US" w:bidi="ar-SA"/>
    </w:rPr>
  </w:style>
  <w:style w:type="paragraph" w:customStyle="1" w:styleId="Inputfieldsfororganization">
    <w:name w:val="Input fields for organization"/>
    <w:basedOn w:val="Normal"/>
    <w:link w:val="InputfieldsfororganizationCharChar"/>
    <w:rsid w:val="00407B54"/>
    <w:rPr>
      <w:rFonts w:ascii="Verdana" w:hAnsi="Verdana"/>
      <w:b/>
      <w:bCs/>
      <w:color w:val="000000"/>
      <w:sz w:val="22"/>
    </w:rPr>
  </w:style>
  <w:style w:type="character" w:customStyle="1" w:styleId="Inputfields">
    <w:name w:val="Input fields"/>
    <w:rsid w:val="00407B54"/>
    <w:rPr>
      <w:rFonts w:ascii="Verdana" w:hAnsi="Verdana" w:hint="default"/>
      <w:b/>
      <w:bCs w:val="0"/>
      <w:i/>
      <w:iCs w:val="0"/>
      <w:color w:val="auto"/>
      <w:sz w:val="22"/>
    </w:rPr>
  </w:style>
  <w:style w:type="character" w:customStyle="1" w:styleId="ParagraphBold">
    <w:name w:val="Paragraph Bold"/>
    <w:rsid w:val="00407B54"/>
    <w:rPr>
      <w:rFonts w:ascii="Arial" w:hAnsi="Arial" w:cs="Arial" w:hint="default"/>
      <w:b/>
      <w:bCs/>
      <w:sz w:val="24"/>
    </w:rPr>
  </w:style>
  <w:style w:type="character" w:styleId="Hyperlink">
    <w:name w:val="Hyperlink"/>
    <w:rsid w:val="00407B54"/>
    <w:rPr>
      <w:color w:val="0000FF"/>
      <w:u w:val="single"/>
    </w:rPr>
  </w:style>
  <w:style w:type="character" w:customStyle="1" w:styleId="Heading2Char">
    <w:name w:val="Heading 2 Char"/>
    <w:link w:val="Heading2"/>
    <w:locked/>
    <w:rsid w:val="00407B54"/>
    <w:rPr>
      <w:rFonts w:ascii="Arial" w:hAnsi="Arial" w:cs="Arial"/>
      <w:b/>
      <w:bCs/>
      <w:iCs/>
      <w:sz w:val="28"/>
      <w:szCs w:val="28"/>
      <w:lang w:val="en-US" w:eastAsia="en-US" w:bidi="ar-SA"/>
    </w:rPr>
  </w:style>
  <w:style w:type="character" w:customStyle="1" w:styleId="ParagraphshadedCharChar">
    <w:name w:val="Paragraph shaded Char Char"/>
    <w:link w:val="Paragraphshaded"/>
    <w:locked/>
    <w:rsid w:val="00407B54"/>
    <w:rPr>
      <w:rFonts w:ascii="Arial" w:hAnsi="Arial" w:cs="Arial"/>
      <w:sz w:val="24"/>
      <w:lang w:val="en-US" w:eastAsia="en-US" w:bidi="ar-SA"/>
    </w:rPr>
  </w:style>
  <w:style w:type="paragraph" w:customStyle="1" w:styleId="Paragraphshaded">
    <w:name w:val="Paragraph shaded"/>
    <w:basedOn w:val="Normal"/>
    <w:link w:val="ParagraphshadedCharChar"/>
    <w:rsid w:val="00407B54"/>
    <w:pPr>
      <w:shd w:val="clear" w:color="auto" w:fill="E0E0E0"/>
      <w:ind w:left="1200" w:right="1160"/>
    </w:pPr>
    <w:rPr>
      <w:rFonts w:cs="Arial"/>
    </w:rPr>
  </w:style>
  <w:style w:type="character" w:customStyle="1" w:styleId="ParagraphindentedshadedCharChar">
    <w:name w:val="Paragraph indented shaded Char Char"/>
    <w:basedOn w:val="ParagraphshadedCharChar"/>
    <w:link w:val="Paragraphindentedshaded"/>
    <w:locked/>
    <w:rsid w:val="00407B54"/>
    <w:rPr>
      <w:rFonts w:ascii="Arial" w:hAnsi="Arial" w:cs="Arial"/>
      <w:sz w:val="24"/>
      <w:lang w:val="en-US" w:eastAsia="en-US" w:bidi="ar-SA"/>
    </w:rPr>
  </w:style>
  <w:style w:type="paragraph" w:customStyle="1" w:styleId="Paragraphindentedshaded">
    <w:name w:val="Paragraph indented shaded"/>
    <w:basedOn w:val="Paragraphshaded"/>
    <w:link w:val="ParagraphindentedshadedCharChar"/>
    <w:rsid w:val="00407B54"/>
    <w:pPr>
      <w:ind w:left="1598" w:right="1166" w:hanging="403"/>
    </w:pPr>
  </w:style>
  <w:style w:type="character" w:customStyle="1" w:styleId="ParagraphinTextBoxCharChar">
    <w:name w:val="Paragraph in Text Box Char Char"/>
    <w:link w:val="ParagraphinTextBox"/>
    <w:locked/>
    <w:rsid w:val="00407B54"/>
    <w:rPr>
      <w:rFonts w:ascii="Arial" w:hAnsi="Arial" w:cs="Arial"/>
      <w:sz w:val="24"/>
      <w:lang w:val="en-US" w:eastAsia="en-US" w:bidi="ar-SA"/>
    </w:rPr>
  </w:style>
  <w:style w:type="paragraph" w:customStyle="1" w:styleId="ParagraphinTextBox">
    <w:name w:val="Paragraph in Text Box"/>
    <w:basedOn w:val="Normal"/>
    <w:link w:val="ParagraphinTextBoxCharChar"/>
    <w:rsid w:val="00407B54"/>
    <w:pPr>
      <w:pBdr>
        <w:top w:val="single" w:sz="4" w:space="1" w:color="auto" w:shadow="1"/>
        <w:left w:val="single" w:sz="4" w:space="4" w:color="auto" w:shadow="1"/>
        <w:bottom w:val="single" w:sz="4" w:space="1" w:color="auto" w:shadow="1"/>
        <w:right w:val="single" w:sz="4" w:space="4" w:color="auto" w:shadow="1"/>
      </w:pBdr>
      <w:ind w:left="500" w:right="560"/>
    </w:pPr>
    <w:rPr>
      <w:rFonts w:cs="Arial"/>
    </w:rPr>
  </w:style>
  <w:style w:type="paragraph" w:customStyle="1" w:styleId="ListNumbered4">
    <w:name w:val="List Numbered 4"/>
    <w:basedOn w:val="Normal"/>
    <w:next w:val="Normal"/>
    <w:rsid w:val="00407B54"/>
    <w:pPr>
      <w:numPr>
        <w:numId w:val="2"/>
      </w:numPr>
      <w:spacing w:before="120" w:after="120"/>
      <w:ind w:left="1440"/>
    </w:pPr>
  </w:style>
  <w:style w:type="paragraph" w:styleId="ListParagraph">
    <w:name w:val="List Paragraph"/>
    <w:basedOn w:val="Normal"/>
    <w:uiPriority w:val="34"/>
    <w:qFormat/>
    <w:rsid w:val="008C57CE"/>
    <w:pPr>
      <w:ind w:left="720"/>
    </w:pPr>
  </w:style>
  <w:style w:type="table" w:styleId="TableGrid">
    <w:name w:val="Table Grid"/>
    <w:basedOn w:val="TableNormal"/>
    <w:rsid w:val="00AA55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A5542"/>
    <w:rPr>
      <w:rFonts w:ascii="Tahoma" w:hAnsi="Tahoma" w:cs="Tahoma"/>
      <w:sz w:val="16"/>
      <w:szCs w:val="16"/>
    </w:rPr>
  </w:style>
  <w:style w:type="character" w:customStyle="1" w:styleId="BalloonTextChar">
    <w:name w:val="Balloon Text Char"/>
    <w:link w:val="BalloonText"/>
    <w:rsid w:val="00AA5542"/>
    <w:rPr>
      <w:rFonts w:ascii="Tahoma" w:hAnsi="Tahoma" w:cs="Tahoma"/>
      <w:sz w:val="16"/>
      <w:szCs w:val="16"/>
      <w:lang w:val="en-US" w:eastAsia="en-US"/>
    </w:rPr>
  </w:style>
  <w:style w:type="paragraph" w:styleId="Header">
    <w:name w:val="header"/>
    <w:basedOn w:val="Normal"/>
    <w:link w:val="HeaderChar"/>
    <w:rsid w:val="00020724"/>
    <w:pPr>
      <w:tabs>
        <w:tab w:val="center" w:pos="4680"/>
        <w:tab w:val="right" w:pos="9360"/>
      </w:tabs>
    </w:pPr>
  </w:style>
  <w:style w:type="character" w:customStyle="1" w:styleId="HeaderChar">
    <w:name w:val="Header Char"/>
    <w:link w:val="Header"/>
    <w:rsid w:val="00020724"/>
    <w:rPr>
      <w:rFonts w:ascii="Arial" w:hAnsi="Arial"/>
      <w:sz w:val="24"/>
      <w:lang w:val="en-US" w:eastAsia="en-US"/>
    </w:rPr>
  </w:style>
  <w:style w:type="paragraph" w:styleId="Footer">
    <w:name w:val="footer"/>
    <w:basedOn w:val="Normal"/>
    <w:link w:val="FooterChar"/>
    <w:uiPriority w:val="99"/>
    <w:rsid w:val="00020724"/>
    <w:pPr>
      <w:tabs>
        <w:tab w:val="center" w:pos="4680"/>
        <w:tab w:val="right" w:pos="9360"/>
      </w:tabs>
    </w:pPr>
  </w:style>
  <w:style w:type="character" w:customStyle="1" w:styleId="FooterChar">
    <w:name w:val="Footer Char"/>
    <w:link w:val="Footer"/>
    <w:uiPriority w:val="99"/>
    <w:rsid w:val="00020724"/>
    <w:rPr>
      <w:rFonts w:ascii="Arial" w:hAnsi="Arial"/>
      <w:sz w:val="24"/>
      <w:lang w:val="en-US" w:eastAsia="en-US"/>
    </w:rPr>
  </w:style>
  <w:style w:type="paragraph" w:customStyle="1" w:styleId="clause-f">
    <w:name w:val="clause-f"/>
    <w:basedOn w:val="Normal"/>
    <w:rsid w:val="003B249D"/>
    <w:pPr>
      <w:spacing w:before="100" w:beforeAutospacing="1" w:after="100" w:afterAutospacing="1"/>
    </w:pPr>
    <w:rPr>
      <w:rFonts w:ascii="Times New Roman" w:hAnsi="Times New Roman"/>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0759">
      <w:bodyDiv w:val="1"/>
      <w:marLeft w:val="0"/>
      <w:marRight w:val="0"/>
      <w:marTop w:val="0"/>
      <w:marBottom w:val="0"/>
      <w:divBdr>
        <w:top w:val="none" w:sz="0" w:space="0" w:color="auto"/>
        <w:left w:val="none" w:sz="0" w:space="0" w:color="auto"/>
        <w:bottom w:val="none" w:sz="0" w:space="0" w:color="auto"/>
        <w:right w:val="none" w:sz="0" w:space="0" w:color="auto"/>
      </w:divBdr>
    </w:div>
    <w:div w:id="1008754071">
      <w:bodyDiv w:val="1"/>
      <w:marLeft w:val="0"/>
      <w:marRight w:val="0"/>
      <w:marTop w:val="0"/>
      <w:marBottom w:val="0"/>
      <w:divBdr>
        <w:top w:val="none" w:sz="0" w:space="0" w:color="auto"/>
        <w:left w:val="none" w:sz="0" w:space="0" w:color="auto"/>
        <w:bottom w:val="none" w:sz="0" w:space="0" w:color="auto"/>
        <w:right w:val="none" w:sz="0" w:space="0" w:color="auto"/>
      </w:divBdr>
    </w:div>
    <w:div w:id="13558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BB9203D2-B31D-4A1E-ABCB-3E5B4E77CCD8@phub.net.cable.rogers.co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Props1.xml><?xml version="1.0" encoding="utf-8"?>
<ds:datastoreItem xmlns:ds="http://schemas.openxmlformats.org/officeDocument/2006/customXml" ds:itemID="{1A6547A6-AF17-4670-96C3-99B2D2EF8D6B}"/>
</file>

<file path=customXml/itemProps2.xml><?xml version="1.0" encoding="utf-8"?>
<ds:datastoreItem xmlns:ds="http://schemas.openxmlformats.org/officeDocument/2006/customXml" ds:itemID="{3734BB21-C533-47FB-AF5F-142A52971633}"/>
</file>

<file path=customXml/itemProps3.xml><?xml version="1.0" encoding="utf-8"?>
<ds:datastoreItem xmlns:ds="http://schemas.openxmlformats.org/officeDocument/2006/customXml" ds:itemID="{33935C86-3AB0-47AA-92E1-1BDA7E25CB11}"/>
</file>

<file path=customXml/itemProps4.xml><?xml version="1.0" encoding="utf-8"?>
<ds:datastoreItem xmlns:ds="http://schemas.openxmlformats.org/officeDocument/2006/customXml" ds:itemID="{3D43FACB-7D91-45D5-A995-C697699DB9B1}"/>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6681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4</vt:lpstr>
      <vt:lpstr>4</vt:lpstr>
    </vt:vector>
  </TitlesOfParts>
  <Company>Hewlett-Packard Company</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Susan</dc:creator>
  <cp:lastModifiedBy>Susan Cook</cp:lastModifiedBy>
  <cp:revision>3</cp:revision>
  <cp:lastPrinted>2012-09-05T14:41:00Z</cp:lastPrinted>
  <dcterms:created xsi:type="dcterms:W3CDTF">2012-10-30T17:53:00Z</dcterms:created>
  <dcterms:modified xsi:type="dcterms:W3CDTF">2012-10-30T18:09:00Z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