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D1B7" w14:textId="11D53C2D" w:rsidR="000505B5" w:rsidRPr="000A1910" w:rsidRDefault="00CF24A9" w:rsidP="005A7A0E">
      <w:pPr>
        <w:pStyle w:val="StyleEn-tteSegoe14ptGrasBlancGauche05Droite"/>
        <w:tabs>
          <w:tab w:val="clear" w:pos="4320"/>
          <w:tab w:val="clear" w:pos="8640"/>
          <w:tab w:val="right" w:pos="10260"/>
        </w:tabs>
      </w:pPr>
      <w:bookmarkStart w:id="0" w:name="_Hlk8286730"/>
      <w:bookmarkStart w:id="1" w:name="_Hlk8287618"/>
      <w:r>
        <w:t>politique</w:t>
      </w:r>
      <w:r w:rsidR="000505B5" w:rsidRPr="000A1910">
        <w:tab/>
      </w:r>
      <w:r w:rsidR="00602ED6">
        <w:rPr>
          <w:color w:val="FFFF00"/>
        </w:rPr>
        <w:t>nouvelle</w:t>
      </w:r>
      <w:r w:rsidR="00247B5C" w:rsidRPr="00247B5C">
        <w:rPr>
          <w:color w:val="FFFF00"/>
        </w:rPr>
        <w:t xml:space="preserve"> </w:t>
      </w:r>
      <w:r w:rsidR="00A872E0">
        <w:t>GOU</w:t>
      </w:r>
      <w:r w:rsidR="000524E0">
        <w:t xml:space="preserve"> </w:t>
      </w:r>
      <w:r w:rsidR="007A6B33">
        <w:t>3</w:t>
      </w:r>
      <w:r w:rsidR="002C0FD9">
        <w:t>7</w:t>
      </w:r>
      <w:r w:rsidR="000524E0">
        <w:t>.0</w:t>
      </w:r>
      <w:r w:rsidR="00A872E0">
        <w:t xml:space="preserve"> </w:t>
      </w:r>
    </w:p>
    <w:p w14:paraId="0EFE4F92" w14:textId="77777777" w:rsidR="000505B5" w:rsidRPr="000A1910" w:rsidRDefault="000505B5" w:rsidP="005A7A0E">
      <w:pPr>
        <w:pStyle w:val="Header"/>
        <w:tabs>
          <w:tab w:val="clear" w:pos="4320"/>
          <w:tab w:val="clear" w:pos="8640"/>
        </w:tabs>
        <w:ind w:right="720" w:firstLine="720"/>
        <w:rPr>
          <w:b/>
          <w:bCs/>
          <w:szCs w:val="22"/>
        </w:rPr>
      </w:pPr>
      <w:r w:rsidRPr="000A1910">
        <w:rPr>
          <w:szCs w:val="22"/>
        </w:rPr>
        <w:t xml:space="preserve">Domaine : </w:t>
      </w:r>
      <w:r w:rsidR="00CF24A9">
        <w:rPr>
          <w:b/>
          <w:bCs/>
          <w:szCs w:val="22"/>
        </w:rPr>
        <w:t>Gouvernance</w:t>
      </w:r>
    </w:p>
    <w:p w14:paraId="4D3F51B4" w14:textId="6E3FCD5F" w:rsidR="000505B5" w:rsidRPr="000A1910" w:rsidRDefault="000505B5" w:rsidP="005A7A0E">
      <w:pPr>
        <w:pStyle w:val="Header"/>
        <w:tabs>
          <w:tab w:val="clear" w:pos="4320"/>
          <w:tab w:val="clear" w:pos="8640"/>
        </w:tabs>
        <w:ind w:right="720" w:firstLine="720"/>
        <w:jc w:val="right"/>
        <w:rPr>
          <w:sz w:val="16"/>
          <w:szCs w:val="16"/>
        </w:rPr>
      </w:pPr>
      <w:r w:rsidRPr="000A1910">
        <w:rPr>
          <w:sz w:val="16"/>
          <w:szCs w:val="16"/>
        </w:rPr>
        <w:t>En vigueur</w:t>
      </w:r>
      <w:r w:rsidR="00CF24A9">
        <w:rPr>
          <w:sz w:val="16"/>
          <w:szCs w:val="16"/>
        </w:rPr>
        <w:t xml:space="preserve"> </w:t>
      </w:r>
      <w:r w:rsidR="004D7AB4">
        <w:rPr>
          <w:sz w:val="16"/>
          <w:szCs w:val="16"/>
        </w:rPr>
        <w:t>le 26 septembre 2023 (23-__)</w:t>
      </w:r>
    </w:p>
    <w:p w14:paraId="112E530A" w14:textId="1B18B8FB" w:rsidR="000505B5" w:rsidRPr="000A1910" w:rsidRDefault="004D7AB4" w:rsidP="005A7A0E">
      <w:pPr>
        <w:pStyle w:val="Header"/>
        <w:pBdr>
          <w:bottom w:val="single" w:sz="4" w:space="1" w:color="auto"/>
        </w:pBdr>
        <w:tabs>
          <w:tab w:val="clear" w:pos="4320"/>
          <w:tab w:val="clear" w:pos="8640"/>
        </w:tabs>
        <w:ind w:left="720" w:right="720"/>
        <w:jc w:val="right"/>
        <w:rPr>
          <w:sz w:val="16"/>
          <w:szCs w:val="16"/>
        </w:rPr>
      </w:pPr>
      <w:r>
        <w:rPr>
          <w:sz w:val="16"/>
          <w:szCs w:val="16"/>
          <w:highlight w:val="yellow"/>
        </w:rPr>
        <w:t>le septembre 6</w:t>
      </w:r>
      <w:r w:rsidR="00247B5C" w:rsidRPr="00247B5C">
        <w:rPr>
          <w:sz w:val="16"/>
          <w:szCs w:val="16"/>
          <w:highlight w:val="yellow"/>
        </w:rPr>
        <w:t xml:space="preserve"> 2023 (</w:t>
      </w:r>
      <w:r w:rsidR="00602ED6">
        <w:rPr>
          <w:sz w:val="16"/>
          <w:szCs w:val="16"/>
          <w:highlight w:val="yellow"/>
        </w:rPr>
        <w:t>CVER</w:t>
      </w:r>
      <w:r w:rsidR="00247B5C" w:rsidRPr="00247B5C">
        <w:rPr>
          <w:sz w:val="16"/>
          <w:szCs w:val="16"/>
          <w:highlight w:val="yellow"/>
        </w:rPr>
        <w:t>)</w:t>
      </w:r>
    </w:p>
    <w:p w14:paraId="393468A5" w14:textId="77777777" w:rsidR="00990523" w:rsidRPr="000A1910" w:rsidRDefault="000505B5" w:rsidP="005A7A0E">
      <w:pPr>
        <w:pStyle w:val="Header"/>
        <w:tabs>
          <w:tab w:val="clear" w:pos="4320"/>
          <w:tab w:val="clear" w:pos="8640"/>
        </w:tabs>
        <w:ind w:right="720" w:firstLine="720"/>
        <w:rPr>
          <w:rFonts w:ascii="Segoe UI" w:hAnsi="Segoe UI" w:cs="Segoe UI"/>
          <w:bCs/>
          <w:i/>
          <w:iCs/>
          <w:sz w:val="18"/>
          <w:szCs w:val="18"/>
        </w:rPr>
      </w:pPr>
      <w:r w:rsidRPr="000A1910">
        <w:rPr>
          <w:rFonts w:ascii="Segoe UI" w:hAnsi="Segoe UI" w:cs="Segoe UI"/>
          <w:bCs/>
          <w:i/>
          <w:iCs/>
          <w:sz w:val="18"/>
          <w:szCs w:val="18"/>
        </w:rPr>
        <w:t>L’usage du masculin a pour but d’alléger le texte.</w:t>
      </w:r>
      <w:bookmarkEnd w:id="0"/>
      <w:bookmarkEnd w:id="1"/>
    </w:p>
    <w:p w14:paraId="2A9F5CC2" w14:textId="6E1538A8" w:rsidR="000A1910" w:rsidRPr="000A1910" w:rsidRDefault="008C5043" w:rsidP="006562C2">
      <w:pPr>
        <w:pStyle w:val="StyleTitre1Droite05"/>
      </w:pPr>
      <w:r>
        <w:t>gestion des risques</w:t>
      </w:r>
    </w:p>
    <w:p w14:paraId="6F81A57B" w14:textId="21D18396" w:rsidR="000A1910" w:rsidRPr="00AD5CDC" w:rsidRDefault="000A1910" w:rsidP="00AD5CDC">
      <w:pPr>
        <w:pStyle w:val="Subtitle"/>
      </w:pPr>
      <w:r w:rsidRPr="00AD5CDC">
        <w:t>Énonc</w:t>
      </w:r>
      <w:r w:rsidR="00AD5CDC" w:rsidRPr="00AD5CDC">
        <w:t>É</w:t>
      </w:r>
    </w:p>
    <w:p w14:paraId="5BB65924" w14:textId="3D30BE1B" w:rsidR="000A1910" w:rsidRDefault="008C5043" w:rsidP="00D365B8">
      <w:pPr>
        <w:pStyle w:val="Listeniveau2"/>
        <w:numPr>
          <w:ilvl w:val="0"/>
          <w:numId w:val="0"/>
        </w:numPr>
        <w:tabs>
          <w:tab w:val="clear" w:pos="990"/>
          <w:tab w:val="left" w:pos="1620"/>
        </w:tabs>
        <w:ind w:left="1080" w:right="720"/>
      </w:pPr>
      <w:r>
        <w:t xml:space="preserve">Le Conseil scolaire catholique </w:t>
      </w:r>
      <w:proofErr w:type="spellStart"/>
      <w:r>
        <w:t>Nouvelon</w:t>
      </w:r>
      <w:proofErr w:type="spellEnd"/>
      <w:r>
        <w:t xml:space="preserve"> (Conseil) </w:t>
      </w:r>
      <w:r w:rsidR="00704561">
        <w:t>s’engage</w:t>
      </w:r>
      <w:r>
        <w:t xml:space="preserve"> à </w:t>
      </w:r>
      <w:r w:rsidR="00D365B8">
        <w:t>remplir sa mission d’offrir une éducation catholique de langue française</w:t>
      </w:r>
      <w:r>
        <w:t xml:space="preserve"> </w:t>
      </w:r>
      <w:r w:rsidR="00D365B8">
        <w:t>et à</w:t>
      </w:r>
      <w:r>
        <w:t xml:space="preserve"> assurer que la meilleure information possible sur l’incertitude </w:t>
      </w:r>
      <w:r w:rsidR="00D365B8">
        <w:t>soit</w:t>
      </w:r>
      <w:r>
        <w:t xml:space="preserve"> utilisée pour éclairer l’affectation des ressources et la prise de décisions. La présente politique établit </w:t>
      </w:r>
      <w:r w:rsidR="00D365B8">
        <w:t>le cadre</w:t>
      </w:r>
      <w:r>
        <w:t xml:space="preserve"> </w:t>
      </w:r>
      <w:r w:rsidR="007A6B33">
        <w:t xml:space="preserve">de responsabilisation en matière </w:t>
      </w:r>
      <w:r w:rsidR="00D365B8">
        <w:t>de</w:t>
      </w:r>
      <w:r>
        <w:t xml:space="preserve"> gestion des risques </w:t>
      </w:r>
      <w:r w:rsidR="00704561">
        <w:t>pour protéger les intérêts</w:t>
      </w:r>
      <w:r>
        <w:t xml:space="preserve"> du Conseil.</w:t>
      </w:r>
    </w:p>
    <w:p w14:paraId="7D86A4D9" w14:textId="77777777" w:rsidR="000A1910" w:rsidRDefault="000A1910" w:rsidP="00AD5CDC">
      <w:pPr>
        <w:pStyle w:val="Subtitle"/>
      </w:pPr>
      <w:r w:rsidRPr="000A1910">
        <w:t>Principes directeurs</w:t>
      </w:r>
    </w:p>
    <w:p w14:paraId="316F12D1" w14:textId="01EA5FF7" w:rsidR="00F531ED" w:rsidRDefault="00B076D2" w:rsidP="00673500">
      <w:pPr>
        <w:pStyle w:val="Listeniveau2"/>
        <w:tabs>
          <w:tab w:val="clear" w:pos="990"/>
          <w:tab w:val="left" w:pos="1620"/>
        </w:tabs>
        <w:ind w:left="1620" w:right="720" w:hanging="547"/>
        <w:rPr>
          <w:lang w:val="fr-CA"/>
        </w:rPr>
      </w:pPr>
      <w:r>
        <w:rPr>
          <w:lang w:val="fr-CA"/>
        </w:rPr>
        <w:t>Le Conseil</w:t>
      </w:r>
      <w:r w:rsidR="00D365B8">
        <w:rPr>
          <w:lang w:val="fr-CA"/>
        </w:rPr>
        <w:t xml:space="preserve"> </w:t>
      </w:r>
      <w:r>
        <w:rPr>
          <w:lang w:val="fr-CA"/>
        </w:rPr>
        <w:t>est engagé à atteindre ses objectifs et reconnait qu’il fonctionne dans un contexte d’incertitudes internes et externes.</w:t>
      </w:r>
    </w:p>
    <w:p w14:paraId="47C78DAD" w14:textId="03E2D973" w:rsidR="00B076D2" w:rsidRDefault="00B076D2" w:rsidP="00673500">
      <w:pPr>
        <w:pStyle w:val="Listeniveau2"/>
        <w:tabs>
          <w:tab w:val="clear" w:pos="990"/>
          <w:tab w:val="left" w:pos="1620"/>
        </w:tabs>
        <w:ind w:left="1620" w:right="720" w:hanging="547"/>
        <w:rPr>
          <w:lang w:val="fr-CA"/>
        </w:rPr>
      </w:pPr>
      <w:r>
        <w:rPr>
          <w:lang w:val="fr-CA"/>
        </w:rPr>
        <w:t xml:space="preserve">Le Conseil </w:t>
      </w:r>
      <w:r w:rsidR="00647CE5">
        <w:rPr>
          <w:lang w:val="fr-CA"/>
        </w:rPr>
        <w:t xml:space="preserve">considère </w:t>
      </w:r>
      <w:r>
        <w:rPr>
          <w:lang w:val="fr-CA"/>
        </w:rPr>
        <w:t xml:space="preserve">à la fois les menaces et les </w:t>
      </w:r>
      <w:r w:rsidR="00320D49">
        <w:rPr>
          <w:lang w:val="fr-CA"/>
        </w:rPr>
        <w:t>opportunités</w:t>
      </w:r>
      <w:r>
        <w:rPr>
          <w:lang w:val="fr-CA"/>
        </w:rPr>
        <w:t xml:space="preserve"> comme </w:t>
      </w:r>
      <w:r w:rsidR="00320D49">
        <w:rPr>
          <w:lang w:val="fr-CA"/>
        </w:rPr>
        <w:t>des</w:t>
      </w:r>
      <w:r>
        <w:rPr>
          <w:lang w:val="fr-CA"/>
        </w:rPr>
        <w:t xml:space="preserve"> élément</w:t>
      </w:r>
      <w:r w:rsidR="00320D49">
        <w:rPr>
          <w:lang w:val="fr-CA"/>
        </w:rPr>
        <w:t>s</w:t>
      </w:r>
      <w:r>
        <w:rPr>
          <w:lang w:val="fr-CA"/>
        </w:rPr>
        <w:t xml:space="preserve"> naturel</w:t>
      </w:r>
      <w:r w:rsidR="00320D49">
        <w:rPr>
          <w:lang w:val="fr-CA"/>
        </w:rPr>
        <w:t>s</w:t>
      </w:r>
      <w:r>
        <w:rPr>
          <w:lang w:val="fr-CA"/>
        </w:rPr>
        <w:t xml:space="preserve"> de la prise en compte de l’incertitude ou du risque dans la prise de décisions.</w:t>
      </w:r>
    </w:p>
    <w:p w14:paraId="26A276B5" w14:textId="7A03E38C" w:rsidR="00B076D2" w:rsidRDefault="00B076D2" w:rsidP="00673500">
      <w:pPr>
        <w:pStyle w:val="Listeniveau2"/>
        <w:tabs>
          <w:tab w:val="clear" w:pos="990"/>
          <w:tab w:val="left" w:pos="1620"/>
        </w:tabs>
        <w:ind w:left="1620" w:right="720" w:hanging="547"/>
        <w:rPr>
          <w:lang w:val="fr-CA"/>
        </w:rPr>
      </w:pPr>
      <w:r>
        <w:rPr>
          <w:lang w:val="fr-CA"/>
        </w:rPr>
        <w:t xml:space="preserve">Le Conseil prend des risques dans la poursuite de </w:t>
      </w:r>
      <w:r w:rsidR="00647CE5">
        <w:rPr>
          <w:lang w:val="fr-CA"/>
        </w:rPr>
        <w:t>sa mission</w:t>
      </w:r>
      <w:r>
        <w:rPr>
          <w:lang w:val="fr-CA"/>
        </w:rPr>
        <w:t xml:space="preserve">. </w:t>
      </w:r>
      <w:r w:rsidR="00034775">
        <w:rPr>
          <w:lang w:val="fr-CA"/>
        </w:rPr>
        <w:t>Le seuil de tolérance</w:t>
      </w:r>
      <w:r>
        <w:rPr>
          <w:lang w:val="fr-CA"/>
        </w:rPr>
        <w:t xml:space="preserve"> pour le risque</w:t>
      </w:r>
      <w:r w:rsidR="00562F20">
        <w:rPr>
          <w:lang w:val="fr-CA"/>
        </w:rPr>
        <w:t xml:space="preserve"> </w:t>
      </w:r>
      <w:r>
        <w:rPr>
          <w:lang w:val="fr-CA"/>
        </w:rPr>
        <w:t>à l’égard de l’incertitude associée à l’atteinte des objectifs varie selon les facteurs internes et externes. Le Conseil est disposé à tenir compte des risques dans la poursuite de l</w:t>
      </w:r>
      <w:r w:rsidR="00562F20">
        <w:rPr>
          <w:lang w:val="fr-CA"/>
        </w:rPr>
        <w:t>’apprentissage, la</w:t>
      </w:r>
      <w:r>
        <w:rPr>
          <w:lang w:val="fr-CA"/>
        </w:rPr>
        <w:t xml:space="preserve"> créativité</w:t>
      </w:r>
      <w:r w:rsidR="00562F20">
        <w:rPr>
          <w:lang w:val="fr-CA"/>
        </w:rPr>
        <w:t xml:space="preserve"> et</w:t>
      </w:r>
      <w:r>
        <w:rPr>
          <w:lang w:val="fr-CA"/>
        </w:rPr>
        <w:t xml:space="preserve"> l’innovation et</w:t>
      </w:r>
      <w:r w:rsidR="00562F20">
        <w:rPr>
          <w:lang w:val="fr-CA"/>
        </w:rPr>
        <w:t xml:space="preserve"> est</w:t>
      </w:r>
      <w:r>
        <w:rPr>
          <w:lang w:val="fr-CA"/>
        </w:rPr>
        <w:t xml:space="preserve"> moins disposé à considérer les risques dans les domaines ayant un incidence sur l</w:t>
      </w:r>
      <w:r w:rsidR="00562F20">
        <w:rPr>
          <w:lang w:val="fr-CA"/>
        </w:rPr>
        <w:t xml:space="preserve">e bien-être, la santé et la </w:t>
      </w:r>
      <w:r>
        <w:rPr>
          <w:lang w:val="fr-CA"/>
        </w:rPr>
        <w:t>sécurité</w:t>
      </w:r>
      <w:r w:rsidR="004B59B0">
        <w:rPr>
          <w:lang w:val="fr-CA"/>
        </w:rPr>
        <w:t xml:space="preserve"> des élèves et du personnel</w:t>
      </w:r>
      <w:r w:rsidR="00562F20">
        <w:rPr>
          <w:lang w:val="fr-CA"/>
        </w:rPr>
        <w:t xml:space="preserve"> ainsi que</w:t>
      </w:r>
      <w:r>
        <w:rPr>
          <w:lang w:val="fr-CA"/>
        </w:rPr>
        <w:t xml:space="preserve"> la conformité et les exigences réglementaires.</w:t>
      </w:r>
    </w:p>
    <w:p w14:paraId="7F19BA66" w14:textId="4422B5F0" w:rsidR="00B076D2" w:rsidRDefault="00B076D2" w:rsidP="00673500">
      <w:pPr>
        <w:pStyle w:val="Listeniveau2"/>
        <w:tabs>
          <w:tab w:val="clear" w:pos="990"/>
          <w:tab w:val="left" w:pos="1620"/>
        </w:tabs>
        <w:ind w:left="1620" w:right="720" w:hanging="547"/>
        <w:rPr>
          <w:lang w:val="fr-CA"/>
        </w:rPr>
      </w:pPr>
      <w:r>
        <w:rPr>
          <w:lang w:val="fr-CA"/>
        </w:rPr>
        <w:t xml:space="preserve">Le Conseil </w:t>
      </w:r>
      <w:r w:rsidR="00034775">
        <w:rPr>
          <w:lang w:val="fr-CA"/>
        </w:rPr>
        <w:t>favorise</w:t>
      </w:r>
      <w:r>
        <w:rPr>
          <w:lang w:val="fr-CA"/>
        </w:rPr>
        <w:t xml:space="preserve"> un modèle de leadership </w:t>
      </w:r>
      <w:r w:rsidR="00034775">
        <w:rPr>
          <w:lang w:val="fr-CA"/>
        </w:rPr>
        <w:t>axé sur l</w:t>
      </w:r>
      <w:r>
        <w:rPr>
          <w:lang w:val="fr-CA"/>
        </w:rPr>
        <w:t xml:space="preserve">’amélioration continue </w:t>
      </w:r>
      <w:r w:rsidR="00034775">
        <w:rPr>
          <w:lang w:val="fr-CA"/>
        </w:rPr>
        <w:t>en</w:t>
      </w:r>
      <w:r>
        <w:rPr>
          <w:lang w:val="fr-CA"/>
        </w:rPr>
        <w:t xml:space="preserve"> conform</w:t>
      </w:r>
      <w:r w:rsidR="00034775">
        <w:rPr>
          <w:lang w:val="fr-CA"/>
        </w:rPr>
        <w:t>ité</w:t>
      </w:r>
      <w:r>
        <w:rPr>
          <w:lang w:val="fr-CA"/>
        </w:rPr>
        <w:t xml:space="preserve"> à la </w:t>
      </w:r>
      <w:r w:rsidRPr="00034775">
        <w:rPr>
          <w:i/>
          <w:iCs/>
          <w:lang w:val="fr-CA"/>
        </w:rPr>
        <w:t>Loi sur l’éducatio</w:t>
      </w:r>
      <w:r w:rsidR="00247B5C" w:rsidRPr="00034775">
        <w:rPr>
          <w:i/>
          <w:iCs/>
          <w:lang w:val="fr-CA"/>
        </w:rPr>
        <w:t>n de l’Ontario</w:t>
      </w:r>
      <w:r>
        <w:rPr>
          <w:lang w:val="fr-CA"/>
        </w:rPr>
        <w:t>, à l’orientation du ministère de l’Éducation et aux principes de gouvernance efficace</w:t>
      </w:r>
      <w:r w:rsidR="00250D01">
        <w:rPr>
          <w:lang w:val="fr-CA"/>
        </w:rPr>
        <w:t>.</w:t>
      </w:r>
    </w:p>
    <w:p w14:paraId="0D31AAAE" w14:textId="6569C5E2" w:rsidR="00F531ED" w:rsidRPr="00323416" w:rsidRDefault="00B076D2" w:rsidP="00323416">
      <w:pPr>
        <w:pStyle w:val="Listeniveau2"/>
        <w:tabs>
          <w:tab w:val="clear" w:pos="990"/>
          <w:tab w:val="left" w:pos="1620"/>
        </w:tabs>
        <w:ind w:left="1620" w:right="720" w:hanging="547"/>
        <w:rPr>
          <w:lang w:val="fr-CA"/>
        </w:rPr>
      </w:pPr>
      <w:r>
        <w:rPr>
          <w:lang w:val="fr-CA"/>
        </w:rPr>
        <w:t>La gestion des risques est considérée comme un élément clé des processus</w:t>
      </w:r>
      <w:r w:rsidR="00323416">
        <w:rPr>
          <w:lang w:val="fr-CA"/>
        </w:rPr>
        <w:t xml:space="preserve"> de planification stratégique, opérationnel</w:t>
      </w:r>
      <w:r w:rsidR="008878B1">
        <w:rPr>
          <w:lang w:val="fr-CA"/>
        </w:rPr>
        <w:t>le</w:t>
      </w:r>
      <w:r w:rsidR="00323416">
        <w:rPr>
          <w:lang w:val="fr-CA"/>
        </w:rPr>
        <w:t xml:space="preserve"> et budgétaire</w:t>
      </w:r>
      <w:r w:rsidR="00A0475B">
        <w:rPr>
          <w:lang w:val="fr-CA"/>
        </w:rPr>
        <w:t xml:space="preserve"> du Conseil.</w:t>
      </w:r>
    </w:p>
    <w:p w14:paraId="5A1C7160" w14:textId="1036FE70" w:rsidR="00E4405D" w:rsidRPr="00D56460" w:rsidRDefault="00E4405D" w:rsidP="00981306">
      <w:pPr>
        <w:pStyle w:val="Subtitle"/>
      </w:pPr>
      <w:r>
        <w:t>dÉfinition</w:t>
      </w:r>
      <w:r w:rsidR="008878B1">
        <w:t>s</w:t>
      </w:r>
    </w:p>
    <w:p w14:paraId="20BB52E4" w14:textId="77777777" w:rsidR="00FB005B" w:rsidRPr="00FB005B" w:rsidRDefault="00FB005B" w:rsidP="009D6C4A">
      <w:pPr>
        <w:pStyle w:val="Listeniveau2"/>
        <w:tabs>
          <w:tab w:val="clear" w:pos="990"/>
          <w:tab w:val="left" w:pos="1620"/>
        </w:tabs>
        <w:ind w:left="1620" w:right="720" w:hanging="547"/>
        <w:rPr>
          <w:lang w:val="fr-CA"/>
        </w:rPr>
      </w:pPr>
      <w:r w:rsidRPr="00FB005B">
        <w:rPr>
          <w:b/>
          <w:bCs/>
        </w:rPr>
        <w:t>Amélioration continue :</w:t>
      </w:r>
      <w:r>
        <w:t xml:space="preserve"> la gestion des risques s’inscrit dans une démarche d’amélioration continue en misant sur l’apprentissage et l’expérience.</w:t>
      </w:r>
    </w:p>
    <w:p w14:paraId="4AB8B172" w14:textId="59B8C71C" w:rsidR="00075B33" w:rsidRPr="00FB005B" w:rsidRDefault="00075B33" w:rsidP="009D6C4A">
      <w:pPr>
        <w:pStyle w:val="Listeniveau2"/>
        <w:tabs>
          <w:tab w:val="clear" w:pos="990"/>
          <w:tab w:val="left" w:pos="1620"/>
        </w:tabs>
        <w:ind w:left="1620" w:right="720" w:hanging="547"/>
        <w:rPr>
          <w:lang w:val="fr-CA"/>
        </w:rPr>
      </w:pPr>
      <w:r w:rsidRPr="00FB005B">
        <w:rPr>
          <w:b/>
          <w:bCs/>
        </w:rPr>
        <w:lastRenderedPageBreak/>
        <w:t>Culture</w:t>
      </w:r>
      <w:r w:rsidR="00D2452F" w:rsidRPr="00FB005B">
        <w:rPr>
          <w:b/>
          <w:bCs/>
        </w:rPr>
        <w:t xml:space="preserve"> organisationnelle</w:t>
      </w:r>
      <w:r w:rsidRPr="00FB005B">
        <w:rPr>
          <w:b/>
          <w:bCs/>
        </w:rPr>
        <w:t xml:space="preserve"> :</w:t>
      </w:r>
      <w:r>
        <w:t xml:space="preserve"> les attitudes, les comportements et la compréhension de la gestion des risques qui influencent les décisions </w:t>
      </w:r>
      <w:r w:rsidR="00D2452F">
        <w:t xml:space="preserve">éclairées </w:t>
      </w:r>
      <w:r>
        <w:t>et reflètent la mission, la vision et les vertus du Conseil.</w:t>
      </w:r>
    </w:p>
    <w:p w14:paraId="39246B0B" w14:textId="32D334A3" w:rsidR="00250D01" w:rsidRPr="00250D01" w:rsidRDefault="00250D01" w:rsidP="00E4405D">
      <w:pPr>
        <w:pStyle w:val="Listeniveau2"/>
        <w:tabs>
          <w:tab w:val="clear" w:pos="990"/>
          <w:tab w:val="left" w:pos="1620"/>
        </w:tabs>
        <w:ind w:left="1620" w:right="720" w:hanging="547"/>
        <w:rPr>
          <w:lang w:val="fr-CA"/>
        </w:rPr>
      </w:pPr>
      <w:r>
        <w:rPr>
          <w:b/>
          <w:bCs/>
          <w:lang w:val="fr-CA"/>
        </w:rPr>
        <w:t>Évaluation</w:t>
      </w:r>
      <w:r w:rsidRPr="00250D01">
        <w:rPr>
          <w:b/>
          <w:bCs/>
          <w:lang w:val="fr-CA"/>
        </w:rPr>
        <w:t xml:space="preserve"> des risques :</w:t>
      </w:r>
      <w:r w:rsidRPr="00250D01">
        <w:rPr>
          <w:lang w:val="fr-CA"/>
        </w:rPr>
        <w:t xml:space="preserve"> </w:t>
      </w:r>
      <w:r w:rsidR="003D17E3">
        <w:rPr>
          <w:lang w:val="fr-CA"/>
        </w:rPr>
        <w:t>l’</w:t>
      </w:r>
      <w:r w:rsidRPr="00250D01">
        <w:rPr>
          <w:rFonts w:cs="Arial"/>
          <w:color w:val="333333"/>
          <w:shd w:val="clear" w:color="auto" w:fill="FFFFFF"/>
        </w:rPr>
        <w:t xml:space="preserve">analyse </w:t>
      </w:r>
      <w:r>
        <w:rPr>
          <w:rFonts w:cs="Arial"/>
          <w:color w:val="333333"/>
          <w:shd w:val="clear" w:color="auto" w:fill="FFFFFF"/>
        </w:rPr>
        <w:t>qui</w:t>
      </w:r>
      <w:r w:rsidRPr="00250D01">
        <w:rPr>
          <w:rFonts w:cs="Arial"/>
          <w:color w:val="333333"/>
          <w:shd w:val="clear" w:color="auto" w:fill="FFFFFF"/>
        </w:rPr>
        <w:t xml:space="preserve"> requiert au minimum l'évaluation de la probabilité que le risque se produise et des répercussions sur les objectifs. La probabilité et l'incidence sont quantifiées selon les critères établis</w:t>
      </w:r>
      <w:r>
        <w:rPr>
          <w:rFonts w:cs="Arial"/>
          <w:color w:val="333333"/>
          <w:shd w:val="clear" w:color="auto" w:fill="FFFFFF"/>
        </w:rPr>
        <w:t>.</w:t>
      </w:r>
    </w:p>
    <w:p w14:paraId="3EAE50DA" w14:textId="1F1C6562" w:rsidR="00E4405D" w:rsidRDefault="00E4405D" w:rsidP="00E4405D">
      <w:pPr>
        <w:pStyle w:val="Listeniveau2"/>
        <w:tabs>
          <w:tab w:val="clear" w:pos="990"/>
          <w:tab w:val="left" w:pos="1620"/>
        </w:tabs>
        <w:ind w:left="1620" w:right="720" w:hanging="547"/>
        <w:rPr>
          <w:lang w:val="fr-CA"/>
        </w:rPr>
      </w:pPr>
      <w:r w:rsidRPr="00E4405D">
        <w:rPr>
          <w:b/>
          <w:bCs/>
          <w:lang w:val="fr-CA"/>
        </w:rPr>
        <w:t>Gestion des risques :</w:t>
      </w:r>
      <w:r>
        <w:rPr>
          <w:lang w:val="fr-CA"/>
        </w:rPr>
        <w:t xml:space="preserve"> </w:t>
      </w:r>
      <w:r w:rsidR="003D17E3">
        <w:rPr>
          <w:lang w:val="fr-CA"/>
        </w:rPr>
        <w:t xml:space="preserve">la </w:t>
      </w:r>
      <w:r w:rsidRPr="00E4405D">
        <w:rPr>
          <w:lang w:val="fr-CA"/>
        </w:rPr>
        <w:t xml:space="preserve">démarche systématique visant à établir la meilleure façon de procéder dans des circonstances incertaines par la détermination, l'évaluation, la compréhension, le règlement et la communication des questions liées aux risques. </w:t>
      </w:r>
      <w:r w:rsidR="00D56460">
        <w:rPr>
          <w:lang w:val="fr-CA"/>
        </w:rPr>
        <w:br/>
      </w:r>
      <w:r w:rsidRPr="00E4405D">
        <w:rPr>
          <w:lang w:val="fr-CA"/>
        </w:rPr>
        <w:t xml:space="preserve">Elle fait partie intégrante des mécanismes d'une saine gestion. Il ne s'agit pas nécessairement d'éviter le risque en cas de menaces éventuelles. La gestion du risque permet plutôt de prendre des décisions éclairées, grâce à une compréhension de leurs risques, et en fin de compte, de réagir de manière préventive au changement en atténuant les menaces et en tirant profit des possibilités que l'incertitude présente pour les objectifs </w:t>
      </w:r>
      <w:r>
        <w:rPr>
          <w:lang w:val="fr-CA"/>
        </w:rPr>
        <w:t>du Conseil</w:t>
      </w:r>
      <w:r w:rsidRPr="00E4405D">
        <w:rPr>
          <w:lang w:val="fr-CA"/>
        </w:rPr>
        <w:t>.</w:t>
      </w:r>
      <w:r>
        <w:rPr>
          <w:lang w:val="fr-CA"/>
        </w:rPr>
        <w:t xml:space="preserve"> La saine gestion des risques permet d’être plus efficace, davantage concentré sur les résultats visés. De plus, une capacité manifeste et accrue d’évaluer, de communiquer et de réagir aux risques suscite la confiance à la fois au sein du Conseil et auprès du public.</w:t>
      </w:r>
    </w:p>
    <w:p w14:paraId="32220F83" w14:textId="693704A5" w:rsidR="00EA7301" w:rsidRPr="00C31B44" w:rsidRDefault="00EA7301" w:rsidP="00E4405D">
      <w:pPr>
        <w:pStyle w:val="Listeniveau2"/>
        <w:tabs>
          <w:tab w:val="clear" w:pos="990"/>
          <w:tab w:val="left" w:pos="1620"/>
        </w:tabs>
        <w:ind w:left="1620" w:right="720" w:hanging="547"/>
        <w:rPr>
          <w:lang w:val="fr-CA"/>
        </w:rPr>
      </w:pPr>
      <w:r w:rsidRPr="00EA7301">
        <w:rPr>
          <w:b/>
          <w:bCs/>
        </w:rPr>
        <w:t>Mesure</w:t>
      </w:r>
      <w:r>
        <w:rPr>
          <w:b/>
          <w:bCs/>
        </w:rPr>
        <w:t>s</w:t>
      </w:r>
      <w:r w:rsidRPr="00EA7301">
        <w:rPr>
          <w:b/>
          <w:bCs/>
        </w:rPr>
        <w:t xml:space="preserve"> d’atténuation :</w:t>
      </w:r>
      <w:r>
        <w:t xml:space="preserve"> </w:t>
      </w:r>
      <w:r w:rsidR="003D17E3">
        <w:t xml:space="preserve">les </w:t>
      </w:r>
      <w:r>
        <w:t>politiques, directives administratives, pratiques</w:t>
      </w:r>
      <w:r w:rsidR="005C2521">
        <w:t xml:space="preserve">, procédures </w:t>
      </w:r>
      <w:r>
        <w:t>ou autre actions qui mitigent un risque. Ce terme est équivalent à mesures de contrôle.</w:t>
      </w:r>
    </w:p>
    <w:p w14:paraId="6FF451DA" w14:textId="1D48F3D0" w:rsidR="00C31B44" w:rsidRDefault="00C31B44" w:rsidP="00E4405D">
      <w:pPr>
        <w:pStyle w:val="Listeniveau2"/>
        <w:tabs>
          <w:tab w:val="clear" w:pos="990"/>
          <w:tab w:val="left" w:pos="1620"/>
        </w:tabs>
        <w:ind w:left="1620" w:right="720" w:hanging="547"/>
        <w:rPr>
          <w:lang w:val="fr-CA"/>
        </w:rPr>
      </w:pPr>
      <w:r w:rsidRPr="00C31B44">
        <w:rPr>
          <w:b/>
          <w:bCs/>
        </w:rPr>
        <w:t>Opportunité :</w:t>
      </w:r>
      <w:r>
        <w:t xml:space="preserve"> </w:t>
      </w:r>
      <w:r w:rsidR="003D17E3">
        <w:t>l’</w:t>
      </w:r>
      <w:r>
        <w:t xml:space="preserve">action (réelle ou potentielle) ou </w:t>
      </w:r>
      <w:r w:rsidR="003D17E3">
        <w:t>l’</w:t>
      </w:r>
      <w:r>
        <w:t>événement permettant de créer,</w:t>
      </w:r>
      <w:r w:rsidR="007A6B33">
        <w:t xml:space="preserve"> </w:t>
      </w:r>
      <w:r w:rsidR="007B51CB">
        <w:t xml:space="preserve">d’accomplir ou de </w:t>
      </w:r>
      <w:r>
        <w:t xml:space="preserve">modifier des objectifs pour </w:t>
      </w:r>
      <w:r w:rsidR="009E661F">
        <w:t>innover</w:t>
      </w:r>
      <w:r>
        <w:t xml:space="preserve">, préserver et réaliser une </w:t>
      </w:r>
      <w:r w:rsidR="009E661F">
        <w:t>occasion favorable</w:t>
      </w:r>
      <w:r>
        <w:t>.</w:t>
      </w:r>
    </w:p>
    <w:p w14:paraId="35899DFA" w14:textId="0DAA2E15" w:rsidR="00FF02C5" w:rsidRPr="00D6284F" w:rsidRDefault="00FF02C5" w:rsidP="00FF02C5">
      <w:pPr>
        <w:pStyle w:val="Listeniveau2"/>
        <w:tabs>
          <w:tab w:val="clear" w:pos="990"/>
          <w:tab w:val="left" w:pos="1620"/>
        </w:tabs>
        <w:ind w:left="1620" w:right="720" w:hanging="547"/>
        <w:rPr>
          <w:b/>
          <w:bCs/>
          <w:lang w:val="fr-CA"/>
        </w:rPr>
      </w:pPr>
      <w:r>
        <w:rPr>
          <w:b/>
          <w:bCs/>
          <w:lang w:val="fr-CA"/>
        </w:rPr>
        <w:t xml:space="preserve">Risque : </w:t>
      </w:r>
      <w:r w:rsidR="003D17E3">
        <w:rPr>
          <w:lang w:val="fr-CA"/>
        </w:rPr>
        <w:t>l’</w:t>
      </w:r>
      <w:r w:rsidRPr="00FF02C5">
        <w:rPr>
          <w:lang w:val="fr-CA"/>
        </w:rPr>
        <w:t xml:space="preserve">effet de l’incertitude sur l’atteinte des objectifs. Cet effet peut être positif, négatif, ou les deux à la fois, et créer ou entraîner des </w:t>
      </w:r>
      <w:r w:rsidR="009E661F">
        <w:rPr>
          <w:lang w:val="fr-CA"/>
        </w:rPr>
        <w:t xml:space="preserve">menaces et des </w:t>
      </w:r>
      <w:r w:rsidRPr="00FF02C5">
        <w:rPr>
          <w:lang w:val="fr-CA"/>
        </w:rPr>
        <w:t>opportunités. Un risque est généralement exprimé en termes de causes de risque et de conséquences potentielles.</w:t>
      </w:r>
    </w:p>
    <w:p w14:paraId="29B2B232" w14:textId="136B9D40" w:rsidR="00D6284F" w:rsidRPr="00D6284F" w:rsidRDefault="00D6284F" w:rsidP="00D6284F">
      <w:pPr>
        <w:pStyle w:val="Listeniveau2"/>
        <w:tabs>
          <w:tab w:val="clear" w:pos="990"/>
          <w:tab w:val="left" w:pos="1620"/>
        </w:tabs>
        <w:ind w:left="1620" w:right="720" w:hanging="547"/>
        <w:rPr>
          <w:lang w:val="fr-CA"/>
        </w:rPr>
      </w:pPr>
      <w:r>
        <w:rPr>
          <w:b/>
          <w:bCs/>
          <w:lang w:val="fr-CA"/>
        </w:rPr>
        <w:t>Seuil de tolérance</w:t>
      </w:r>
      <w:r w:rsidRPr="00250D01">
        <w:rPr>
          <w:b/>
          <w:bCs/>
          <w:lang w:val="fr-CA"/>
        </w:rPr>
        <w:t> :</w:t>
      </w:r>
      <w:r>
        <w:rPr>
          <w:lang w:val="fr-CA"/>
        </w:rPr>
        <w:t xml:space="preserve"> le niveau d’incertitude que le Conseil est prêt à accepter ou à rejeter face à un risque et étant exprimé en termes de probabilité et d’impact.</w:t>
      </w:r>
    </w:p>
    <w:p w14:paraId="456D8504" w14:textId="20146F82" w:rsidR="000A1910" w:rsidRDefault="00E4405D" w:rsidP="00AD5CDC">
      <w:pPr>
        <w:pStyle w:val="Subtitle"/>
      </w:pPr>
      <w:r>
        <w:t>res</w:t>
      </w:r>
      <w:r w:rsidR="00A514E9">
        <w:t>P</w:t>
      </w:r>
      <w:r w:rsidR="00F531ED">
        <w:t>onsabilit</w:t>
      </w:r>
      <w:r w:rsidR="00DD7604">
        <w:t>É</w:t>
      </w:r>
      <w:r w:rsidR="00F531ED">
        <w:t>s</w:t>
      </w:r>
    </w:p>
    <w:p w14:paraId="1594BFF3" w14:textId="728A8006" w:rsidR="00F531ED" w:rsidRPr="000A1910" w:rsidRDefault="00C06555" w:rsidP="00323416">
      <w:pPr>
        <w:pStyle w:val="Listeniveau2"/>
        <w:tabs>
          <w:tab w:val="clear" w:pos="990"/>
          <w:tab w:val="left" w:pos="1620"/>
        </w:tabs>
        <w:ind w:left="1620" w:right="720" w:hanging="547"/>
        <w:rPr>
          <w:lang w:val="fr-CA"/>
        </w:rPr>
      </w:pPr>
      <w:r>
        <w:rPr>
          <w:lang w:val="fr-CA"/>
        </w:rPr>
        <w:t>Conseil</w:t>
      </w:r>
    </w:p>
    <w:p w14:paraId="06948A6C" w14:textId="50E6C435" w:rsidR="00F531ED" w:rsidRDefault="00C06555" w:rsidP="001F504B">
      <w:pPr>
        <w:pStyle w:val="Listeniveau3"/>
        <w:tabs>
          <w:tab w:val="left" w:pos="2340"/>
        </w:tabs>
        <w:ind w:left="2340" w:right="720" w:hanging="720"/>
        <w:rPr>
          <w:lang w:val="fr-CA"/>
        </w:rPr>
      </w:pPr>
      <w:r>
        <w:rPr>
          <w:lang w:val="fr-CA"/>
        </w:rPr>
        <w:t>Établir l’orientation de la gestion des risques</w:t>
      </w:r>
      <w:r w:rsidR="00A467DC">
        <w:rPr>
          <w:lang w:val="fr-CA"/>
        </w:rPr>
        <w:t xml:space="preserve">, </w:t>
      </w:r>
      <w:r>
        <w:rPr>
          <w:lang w:val="fr-CA"/>
        </w:rPr>
        <w:t>favoriser une culture de prise de décisions éclairées et comprendre les risques importants et l’évaluation par la direction de l’éducation de leur incidence sur les objectifs stratégiques.</w:t>
      </w:r>
    </w:p>
    <w:p w14:paraId="0D523C87" w14:textId="6BCE8F81" w:rsidR="00D2452F" w:rsidRPr="005D6893" w:rsidRDefault="00D2452F" w:rsidP="001F504B">
      <w:pPr>
        <w:pStyle w:val="Listeniveau3"/>
        <w:tabs>
          <w:tab w:val="left" w:pos="2340"/>
        </w:tabs>
        <w:ind w:left="2340" w:right="720" w:hanging="720"/>
        <w:rPr>
          <w:lang w:val="fr-CA"/>
        </w:rPr>
      </w:pPr>
      <w:r w:rsidRPr="001F504B">
        <w:rPr>
          <w:lang w:val="fr-CA"/>
        </w:rPr>
        <w:t>Favoriser l’instauration d’une culture organisationnelle qui soutient une prise de décision éclairée par la gestion des risques.</w:t>
      </w:r>
    </w:p>
    <w:p w14:paraId="33AF4F29" w14:textId="66FD459A" w:rsidR="00A10894" w:rsidRPr="005E6E76" w:rsidRDefault="006E3873" w:rsidP="001F504B">
      <w:pPr>
        <w:pStyle w:val="Listeniveau3"/>
        <w:tabs>
          <w:tab w:val="left" w:pos="2340"/>
        </w:tabs>
        <w:ind w:left="2340" w:right="720" w:hanging="720"/>
      </w:pPr>
      <w:r w:rsidRPr="001F504B">
        <w:rPr>
          <w:lang w:val="fr-CA"/>
        </w:rPr>
        <w:t>Attribuer</w:t>
      </w:r>
      <w:r w:rsidR="005D6893" w:rsidRPr="001F504B">
        <w:rPr>
          <w:lang w:val="fr-CA"/>
        </w:rPr>
        <w:t xml:space="preserve"> les ressources nécessaires à l’accomplissement des activités en matière de gestion des risques.</w:t>
      </w:r>
      <w:r w:rsidR="00A10894">
        <w:br w:type="page"/>
      </w:r>
    </w:p>
    <w:p w14:paraId="03C3430C" w14:textId="77777777" w:rsidR="00BF35DA" w:rsidRPr="000A1910" w:rsidRDefault="00BF35DA" w:rsidP="00BF35DA">
      <w:pPr>
        <w:pStyle w:val="Listeniveau2"/>
        <w:tabs>
          <w:tab w:val="clear" w:pos="990"/>
          <w:tab w:val="left" w:pos="1620"/>
        </w:tabs>
        <w:ind w:left="1620" w:right="720" w:hanging="547"/>
        <w:rPr>
          <w:lang w:val="fr-CA"/>
        </w:rPr>
      </w:pPr>
      <w:r>
        <w:rPr>
          <w:lang w:val="fr-CA"/>
        </w:rPr>
        <w:lastRenderedPageBreak/>
        <w:t>Comité de vérification</w:t>
      </w:r>
    </w:p>
    <w:p w14:paraId="7C1B10A6" w14:textId="01AC97A9" w:rsidR="00B5185B" w:rsidRPr="00B5185B" w:rsidRDefault="00B5185B" w:rsidP="00B5185B">
      <w:pPr>
        <w:pStyle w:val="Listeniveau3"/>
        <w:tabs>
          <w:tab w:val="left" w:pos="2340"/>
        </w:tabs>
        <w:ind w:left="2340" w:right="720" w:hanging="720"/>
        <w:rPr>
          <w:lang w:val="fr-CA"/>
        </w:rPr>
      </w:pPr>
      <w:r w:rsidRPr="00B5185B">
        <w:rPr>
          <w:lang w:val="fr-CA"/>
        </w:rPr>
        <w:t>Discuter avec l</w:t>
      </w:r>
      <w:r w:rsidR="00320D49">
        <w:rPr>
          <w:lang w:val="fr-CA"/>
        </w:rPr>
        <w:t xml:space="preserve">’administration </w:t>
      </w:r>
      <w:r w:rsidRPr="00B5185B">
        <w:rPr>
          <w:lang w:val="fr-CA"/>
        </w:rPr>
        <w:t xml:space="preserve">du </w:t>
      </w:r>
      <w:r w:rsidR="001C427C">
        <w:rPr>
          <w:lang w:val="fr-CA"/>
        </w:rPr>
        <w:t>C</w:t>
      </w:r>
      <w:r w:rsidRPr="00B5185B">
        <w:rPr>
          <w:lang w:val="fr-CA"/>
        </w:rPr>
        <w:t xml:space="preserve">onseil des risques financiers importants auxquels le </w:t>
      </w:r>
      <w:r w:rsidR="008A412A">
        <w:rPr>
          <w:lang w:val="fr-CA"/>
        </w:rPr>
        <w:t>C</w:t>
      </w:r>
      <w:r w:rsidRPr="00B5185B">
        <w:rPr>
          <w:lang w:val="fr-CA"/>
        </w:rPr>
        <w:t>onseil est exposé et des me</w:t>
      </w:r>
      <w:r w:rsidR="001C427C">
        <w:rPr>
          <w:lang w:val="fr-CA"/>
        </w:rPr>
        <w:t>s</w:t>
      </w:r>
      <w:r w:rsidRPr="00B5185B">
        <w:rPr>
          <w:lang w:val="fr-CA"/>
        </w:rPr>
        <w:t>ures qu’ils ont prises pour surveiller et gérer ces risques.</w:t>
      </w:r>
    </w:p>
    <w:p w14:paraId="23A73CC7" w14:textId="48E591F3" w:rsidR="00B5185B" w:rsidRPr="00B5185B" w:rsidRDefault="00B5185B" w:rsidP="00B5185B">
      <w:pPr>
        <w:pStyle w:val="Listeniveau3"/>
        <w:tabs>
          <w:tab w:val="left" w:pos="2340"/>
        </w:tabs>
        <w:ind w:left="2340" w:right="720" w:hanging="720"/>
        <w:rPr>
          <w:lang w:val="fr-CA"/>
        </w:rPr>
      </w:pPr>
      <w:r w:rsidRPr="00B5185B">
        <w:rPr>
          <w:lang w:val="fr-CA"/>
        </w:rPr>
        <w:t>Interroger l</w:t>
      </w:r>
      <w:r w:rsidR="001C427C">
        <w:rPr>
          <w:lang w:val="fr-CA"/>
        </w:rPr>
        <w:t>a</w:t>
      </w:r>
      <w:r w:rsidRPr="00B5185B">
        <w:rPr>
          <w:lang w:val="fr-CA"/>
        </w:rPr>
        <w:t xml:space="preserve"> direct</w:t>
      </w:r>
      <w:r w:rsidR="001C427C">
        <w:rPr>
          <w:lang w:val="fr-CA"/>
        </w:rPr>
        <w:t>ion</w:t>
      </w:r>
      <w:r w:rsidRPr="00B5185B">
        <w:rPr>
          <w:lang w:val="fr-CA"/>
        </w:rPr>
        <w:t xml:space="preserve"> de l’éducation, </w:t>
      </w:r>
      <w:r>
        <w:rPr>
          <w:lang w:val="fr-CA"/>
        </w:rPr>
        <w:t>la surintendance d’affaires et de finances</w:t>
      </w:r>
      <w:r w:rsidRPr="00B5185B">
        <w:rPr>
          <w:lang w:val="fr-CA"/>
        </w:rPr>
        <w:t xml:space="preserve">, le vérificateur interne et le vérificateur externe du </w:t>
      </w:r>
      <w:r>
        <w:rPr>
          <w:lang w:val="fr-CA"/>
        </w:rPr>
        <w:t>C</w:t>
      </w:r>
      <w:r w:rsidRPr="00B5185B">
        <w:rPr>
          <w:lang w:val="fr-CA"/>
        </w:rPr>
        <w:t>onseil au sujet des risques importants, examiner les politiques en matière d’évaluation et de gestion des risques et évaluer les mesures prises par l</w:t>
      </w:r>
      <w:r w:rsidR="001C427C">
        <w:rPr>
          <w:lang w:val="fr-CA"/>
        </w:rPr>
        <w:t>a</w:t>
      </w:r>
      <w:r w:rsidRPr="00B5185B">
        <w:rPr>
          <w:lang w:val="fr-CA"/>
        </w:rPr>
        <w:t xml:space="preserve"> direct</w:t>
      </w:r>
      <w:r w:rsidR="001C427C">
        <w:rPr>
          <w:lang w:val="fr-CA"/>
        </w:rPr>
        <w:t>ion</w:t>
      </w:r>
      <w:r w:rsidRPr="00B5185B">
        <w:rPr>
          <w:lang w:val="fr-CA"/>
        </w:rPr>
        <w:t xml:space="preserve"> de l’éducation et </w:t>
      </w:r>
      <w:r w:rsidR="001C427C">
        <w:rPr>
          <w:lang w:val="fr-CA"/>
        </w:rPr>
        <w:t>la surintendance d’affaires et de finances</w:t>
      </w:r>
      <w:r w:rsidRPr="00B5185B">
        <w:rPr>
          <w:lang w:val="fr-CA"/>
        </w:rPr>
        <w:t xml:space="preserve"> pour gérer ces risques, notamment le caractère adéquat de la couverture d’assurance.</w:t>
      </w:r>
    </w:p>
    <w:p w14:paraId="61D3761B" w14:textId="2D40AF77" w:rsidR="00B5185B" w:rsidRPr="00B5185B" w:rsidRDefault="00B5185B" w:rsidP="00B5185B">
      <w:pPr>
        <w:pStyle w:val="Listeniveau3"/>
        <w:tabs>
          <w:tab w:val="left" w:pos="2340"/>
        </w:tabs>
        <w:ind w:left="2340" w:right="720" w:hanging="720"/>
        <w:rPr>
          <w:lang w:val="fr-CA"/>
        </w:rPr>
      </w:pPr>
      <w:r w:rsidRPr="00B5185B">
        <w:rPr>
          <w:lang w:val="fr-CA"/>
        </w:rPr>
        <w:t xml:space="preserve">Exercer, à la demande du </w:t>
      </w:r>
      <w:r>
        <w:rPr>
          <w:lang w:val="fr-CA"/>
        </w:rPr>
        <w:t>C</w:t>
      </w:r>
      <w:r w:rsidRPr="00B5185B">
        <w:rPr>
          <w:lang w:val="fr-CA"/>
        </w:rPr>
        <w:t>onseil, d’autres activités relatives à la surveillance des questions touchant la gestion des risques ou de questions financières qui le concerne.</w:t>
      </w:r>
    </w:p>
    <w:p w14:paraId="1A076E86" w14:textId="25983269" w:rsidR="00B5185B" w:rsidRDefault="00B5185B" w:rsidP="00B5185B">
      <w:pPr>
        <w:pStyle w:val="Listeniveau3"/>
        <w:tabs>
          <w:tab w:val="left" w:pos="2340"/>
        </w:tabs>
        <w:ind w:left="2340" w:right="720" w:hanging="720"/>
        <w:rPr>
          <w:lang w:val="fr-CA"/>
        </w:rPr>
      </w:pPr>
      <w:r w:rsidRPr="00B5185B">
        <w:rPr>
          <w:lang w:val="fr-CA"/>
        </w:rPr>
        <w:t>Instituer et superviser des enquêtes sur des questions de vérification, sur les contrôles financiers internes et sur les allégations de transactions financières inappropriées ou illégales. </w:t>
      </w:r>
      <w:proofErr w:type="spellStart"/>
      <w:r w:rsidRPr="00B5185B">
        <w:rPr>
          <w:lang w:val="fr-CA"/>
        </w:rPr>
        <w:t>Règl</w:t>
      </w:r>
      <w:proofErr w:type="spellEnd"/>
      <w:r w:rsidRPr="00B5185B">
        <w:rPr>
          <w:lang w:val="fr-CA"/>
        </w:rPr>
        <w:t>. de l’Ont. 361/10, par. 9 (6)</w:t>
      </w:r>
    </w:p>
    <w:p w14:paraId="50BD58DB" w14:textId="6356C5D5" w:rsidR="002E6C81" w:rsidRPr="002E6C81" w:rsidRDefault="002E6C81" w:rsidP="002E6C81">
      <w:pPr>
        <w:pStyle w:val="Listeniveau3"/>
        <w:tabs>
          <w:tab w:val="left" w:pos="2340"/>
        </w:tabs>
        <w:ind w:left="2340" w:right="720" w:hanging="720"/>
        <w:rPr>
          <w:lang w:val="fr-CA"/>
        </w:rPr>
      </w:pPr>
      <w:r>
        <w:rPr>
          <w:lang w:val="fr-CA"/>
        </w:rPr>
        <w:t>Assurer la  participation des élus et des membres du comité d’administration aux formations liées à la gestion des risques.</w:t>
      </w:r>
    </w:p>
    <w:p w14:paraId="482B0EA0" w14:textId="7530CCC0" w:rsidR="00C06555" w:rsidRPr="000A1910" w:rsidRDefault="00C06555" w:rsidP="00C06555">
      <w:pPr>
        <w:pStyle w:val="Listeniveau2"/>
        <w:tabs>
          <w:tab w:val="clear" w:pos="990"/>
          <w:tab w:val="left" w:pos="1620"/>
        </w:tabs>
        <w:ind w:left="1620" w:right="720" w:hanging="547"/>
        <w:rPr>
          <w:lang w:val="fr-CA"/>
        </w:rPr>
      </w:pPr>
      <w:r>
        <w:rPr>
          <w:lang w:val="fr-CA"/>
        </w:rPr>
        <w:t>Direction de l’éducation</w:t>
      </w:r>
    </w:p>
    <w:p w14:paraId="4B04A38C" w14:textId="710BB482" w:rsidR="00C06555" w:rsidRDefault="00C06555" w:rsidP="00CE439B">
      <w:pPr>
        <w:pStyle w:val="Listeniveau3"/>
        <w:tabs>
          <w:tab w:val="left" w:pos="2340"/>
        </w:tabs>
        <w:ind w:left="2340" w:right="720" w:hanging="720"/>
        <w:rPr>
          <w:lang w:val="fr-CA"/>
        </w:rPr>
      </w:pPr>
      <w:r>
        <w:rPr>
          <w:lang w:val="fr-CA"/>
        </w:rPr>
        <w:t>Établir l’approche du Co</w:t>
      </w:r>
      <w:r w:rsidR="004E1B50">
        <w:rPr>
          <w:lang w:val="fr-CA"/>
        </w:rPr>
        <w:t>nseil en collaboration avec la surintendance d’affaires et de finances pour la conception et la mise en œuvre de la gestion des risques dans l’ensemble de l’organisation.</w:t>
      </w:r>
    </w:p>
    <w:p w14:paraId="77F8CAE2" w14:textId="7BA02CDB" w:rsidR="004E1B50" w:rsidRDefault="00FC2754" w:rsidP="00CE439B">
      <w:pPr>
        <w:pStyle w:val="Listeniveau3"/>
        <w:tabs>
          <w:tab w:val="left" w:pos="2340"/>
        </w:tabs>
        <w:ind w:left="2340" w:right="720" w:hanging="720"/>
        <w:rPr>
          <w:lang w:val="fr-CA"/>
        </w:rPr>
      </w:pPr>
      <w:r>
        <w:rPr>
          <w:lang w:val="fr-CA"/>
        </w:rPr>
        <w:t>Promouvoir</w:t>
      </w:r>
      <w:r w:rsidR="004E1B50">
        <w:rPr>
          <w:lang w:val="fr-CA"/>
        </w:rPr>
        <w:t xml:space="preserve"> une culture </w:t>
      </w:r>
      <w:r>
        <w:rPr>
          <w:lang w:val="fr-CA"/>
        </w:rPr>
        <w:t xml:space="preserve">organisationnelle </w:t>
      </w:r>
      <w:r w:rsidR="004E1B50">
        <w:rPr>
          <w:lang w:val="fr-CA"/>
        </w:rPr>
        <w:t xml:space="preserve">axée </w:t>
      </w:r>
      <w:r>
        <w:rPr>
          <w:lang w:val="fr-CA"/>
        </w:rPr>
        <w:t>sur des décisions éclairées</w:t>
      </w:r>
      <w:r w:rsidR="004E1B50">
        <w:rPr>
          <w:lang w:val="fr-CA"/>
        </w:rPr>
        <w:t xml:space="preserve"> et veiller à ce que le Conseil dispose du processus, des outils et de la formation nécessaires pour appuyer la mise en œuvre</w:t>
      </w:r>
      <w:r>
        <w:rPr>
          <w:lang w:val="fr-CA"/>
        </w:rPr>
        <w:t xml:space="preserve"> du cadre de gestion des risques.</w:t>
      </w:r>
    </w:p>
    <w:p w14:paraId="00CB118C" w14:textId="4794F195" w:rsidR="00FF7665" w:rsidRDefault="00FF7665" w:rsidP="00CE439B">
      <w:pPr>
        <w:pStyle w:val="Listeniveau3"/>
        <w:tabs>
          <w:tab w:val="left" w:pos="2340"/>
        </w:tabs>
        <w:ind w:left="2340" w:right="720" w:hanging="720"/>
        <w:rPr>
          <w:lang w:val="fr-CA"/>
        </w:rPr>
      </w:pPr>
      <w:r>
        <w:rPr>
          <w:lang w:val="fr-CA"/>
        </w:rPr>
        <w:t>Fournir des directives claires sur les critères d’évaluation des niveaux de risque ainsi que des orientations relativement aux niveaux de risque acceptables</w:t>
      </w:r>
      <w:r w:rsidR="00B7521F">
        <w:rPr>
          <w:lang w:val="fr-CA"/>
        </w:rPr>
        <w:t>, c’est-à-dire le seuil de tolérance</w:t>
      </w:r>
      <w:r>
        <w:rPr>
          <w:lang w:val="fr-CA"/>
        </w:rPr>
        <w:t>.</w:t>
      </w:r>
    </w:p>
    <w:p w14:paraId="717891D8" w14:textId="36B058A3" w:rsidR="00FF7665" w:rsidRDefault="004E1B50" w:rsidP="00CE439B">
      <w:pPr>
        <w:pStyle w:val="Listeniveau3"/>
        <w:tabs>
          <w:tab w:val="left" w:pos="2340"/>
        </w:tabs>
        <w:ind w:left="2340" w:right="720" w:hanging="720"/>
        <w:rPr>
          <w:lang w:val="fr-CA"/>
        </w:rPr>
      </w:pPr>
      <w:r>
        <w:rPr>
          <w:lang w:val="fr-CA"/>
        </w:rPr>
        <w:t>Surveiller les risques importants et en faire rapport au Comité de vérification</w:t>
      </w:r>
      <w:r w:rsidR="007A6B33">
        <w:rPr>
          <w:lang w:val="fr-CA"/>
        </w:rPr>
        <w:t>, au Conseil</w:t>
      </w:r>
      <w:r>
        <w:rPr>
          <w:lang w:val="fr-CA"/>
        </w:rPr>
        <w:t xml:space="preserve"> et au Comité de fonctionnement.</w:t>
      </w:r>
    </w:p>
    <w:p w14:paraId="16DC1EFE" w14:textId="66C64B9F" w:rsidR="00950D7F" w:rsidRPr="000A1910" w:rsidRDefault="00950D7F" w:rsidP="00950D7F">
      <w:pPr>
        <w:pStyle w:val="Listeniveau2"/>
        <w:tabs>
          <w:tab w:val="clear" w:pos="990"/>
          <w:tab w:val="left" w:pos="1620"/>
        </w:tabs>
        <w:ind w:left="1620" w:right="720" w:hanging="547"/>
        <w:rPr>
          <w:lang w:val="fr-CA"/>
        </w:rPr>
      </w:pPr>
      <w:r>
        <w:rPr>
          <w:lang w:val="fr-CA"/>
        </w:rPr>
        <w:t>Surintendance d’affaires et de finances</w:t>
      </w:r>
    </w:p>
    <w:p w14:paraId="1ED9714B" w14:textId="7C23927F" w:rsidR="00950D7F" w:rsidRPr="00FF7665" w:rsidRDefault="00950D7F" w:rsidP="00950D7F">
      <w:pPr>
        <w:pStyle w:val="Listeniveau3"/>
        <w:tabs>
          <w:tab w:val="left" w:pos="2340"/>
        </w:tabs>
        <w:ind w:left="2340" w:right="720" w:hanging="720"/>
        <w:rPr>
          <w:lang w:val="fr-CA"/>
        </w:rPr>
      </w:pPr>
      <w:r>
        <w:rPr>
          <w:lang w:val="fr-CA"/>
        </w:rPr>
        <w:t>Coordonner l’ensemble des activités en matière de gestion des risques, notamment les mécanismes de suivi ainsi que les rapports de redditions de compte au Comité de vérification.</w:t>
      </w:r>
    </w:p>
    <w:p w14:paraId="7571FFEB" w14:textId="53B076E4" w:rsidR="00BF35DA" w:rsidRPr="000A1910" w:rsidRDefault="00BF35DA" w:rsidP="00BF35DA">
      <w:pPr>
        <w:pStyle w:val="Listeniveau2"/>
        <w:tabs>
          <w:tab w:val="clear" w:pos="990"/>
          <w:tab w:val="left" w:pos="1620"/>
        </w:tabs>
        <w:ind w:left="1620" w:right="720" w:hanging="547"/>
        <w:rPr>
          <w:lang w:val="fr-CA"/>
        </w:rPr>
      </w:pPr>
      <w:r>
        <w:rPr>
          <w:lang w:val="fr-CA"/>
        </w:rPr>
        <w:t>Comité de fonctionnement</w:t>
      </w:r>
    </w:p>
    <w:p w14:paraId="26E35731" w14:textId="77777777" w:rsidR="00950D7F" w:rsidRDefault="00BF35DA" w:rsidP="00CE439B">
      <w:pPr>
        <w:pStyle w:val="Listeniveau3"/>
        <w:tabs>
          <w:tab w:val="left" w:pos="2340"/>
        </w:tabs>
        <w:ind w:left="2340" w:right="720" w:hanging="720"/>
        <w:rPr>
          <w:lang w:val="fr-CA"/>
        </w:rPr>
      </w:pPr>
      <w:r>
        <w:rPr>
          <w:lang w:val="fr-CA"/>
        </w:rPr>
        <w:lastRenderedPageBreak/>
        <w:t>Appuyer dans la mise en œuvre du cadre de gestion des risques.</w:t>
      </w:r>
    </w:p>
    <w:p w14:paraId="1F4BEA34" w14:textId="60D686CD" w:rsidR="007B51CB" w:rsidRDefault="007B51CB" w:rsidP="00CE439B">
      <w:pPr>
        <w:pStyle w:val="Listeniveau3"/>
        <w:tabs>
          <w:tab w:val="left" w:pos="2340"/>
        </w:tabs>
        <w:ind w:left="2340" w:right="720" w:hanging="720"/>
        <w:rPr>
          <w:lang w:val="fr-CA"/>
        </w:rPr>
      </w:pPr>
      <w:bookmarkStart w:id="2" w:name="_Hlk135291906"/>
      <w:r>
        <w:rPr>
          <w:lang w:val="fr-CA"/>
        </w:rPr>
        <w:t>Évaluer les risques face aux opportunités qui se présent</w:t>
      </w:r>
      <w:r w:rsidR="007A6B33">
        <w:rPr>
          <w:lang w:val="fr-CA"/>
        </w:rPr>
        <w:t>ent</w:t>
      </w:r>
      <w:r>
        <w:rPr>
          <w:lang w:val="fr-CA"/>
        </w:rPr>
        <w:t>.</w:t>
      </w:r>
    </w:p>
    <w:bookmarkEnd w:id="2"/>
    <w:p w14:paraId="480D070F" w14:textId="0668A1C2" w:rsidR="009634C9" w:rsidRDefault="00950D7F" w:rsidP="00CE439B">
      <w:pPr>
        <w:pStyle w:val="Listeniveau3"/>
        <w:tabs>
          <w:tab w:val="left" w:pos="2340"/>
        </w:tabs>
        <w:ind w:left="2340" w:right="720" w:hanging="720"/>
        <w:rPr>
          <w:lang w:val="fr-CA"/>
        </w:rPr>
      </w:pPr>
      <w:r>
        <w:rPr>
          <w:lang w:val="fr-CA"/>
        </w:rPr>
        <w:t>C</w:t>
      </w:r>
      <w:r w:rsidR="00BF35DA">
        <w:rPr>
          <w:lang w:val="fr-CA"/>
        </w:rPr>
        <w:t>ollabor</w:t>
      </w:r>
      <w:r>
        <w:rPr>
          <w:lang w:val="fr-CA"/>
        </w:rPr>
        <w:t>er</w:t>
      </w:r>
      <w:r w:rsidR="00BF35DA">
        <w:rPr>
          <w:lang w:val="fr-CA"/>
        </w:rPr>
        <w:t xml:space="preserve"> avec le personnel</w:t>
      </w:r>
      <w:r>
        <w:rPr>
          <w:lang w:val="fr-CA"/>
        </w:rPr>
        <w:t xml:space="preserve"> afin d</w:t>
      </w:r>
      <w:r w:rsidR="00CE439B">
        <w:rPr>
          <w:lang w:val="fr-CA"/>
        </w:rPr>
        <w:t xml:space="preserve">’identifier </w:t>
      </w:r>
      <w:r w:rsidR="00BF35DA">
        <w:rPr>
          <w:lang w:val="fr-CA"/>
        </w:rPr>
        <w:t>les risques émergents ou les changements potentiels dans le classement des risques existants</w:t>
      </w:r>
      <w:r w:rsidR="00B7521F">
        <w:rPr>
          <w:lang w:val="fr-CA"/>
        </w:rPr>
        <w:t xml:space="preserve"> et de cibler des mesures d’atténuation.</w:t>
      </w:r>
    </w:p>
    <w:p w14:paraId="125B0C2C" w14:textId="7494D3E5" w:rsidR="002E6024" w:rsidRPr="00CE439B" w:rsidRDefault="002E6024" w:rsidP="00CE439B">
      <w:pPr>
        <w:pStyle w:val="Listeniveau3"/>
        <w:tabs>
          <w:tab w:val="left" w:pos="2340"/>
        </w:tabs>
        <w:ind w:left="2340" w:right="720" w:hanging="720"/>
        <w:rPr>
          <w:lang w:val="fr-CA"/>
        </w:rPr>
      </w:pPr>
      <w:r>
        <w:rPr>
          <w:lang w:val="fr-CA"/>
        </w:rPr>
        <w:t>A</w:t>
      </w:r>
      <w:r w:rsidRPr="002E6024">
        <w:rPr>
          <w:lang w:val="fr-CA"/>
        </w:rPr>
        <w:t>ssurer une communication claire des enjeux, des pratiques et des procédures liés au risque dans l'ensemble de l'organisation</w:t>
      </w:r>
      <w:r>
        <w:rPr>
          <w:lang w:val="fr-CA"/>
        </w:rPr>
        <w:t>. Cette démarche soutient l’élan nécessaire pour maintenir l’intérêt à l’égard du risque.</w:t>
      </w:r>
    </w:p>
    <w:p w14:paraId="0B8F0D1B" w14:textId="4E2A0F9B" w:rsidR="000A1910" w:rsidRDefault="000A1910" w:rsidP="00AD5CDC">
      <w:pPr>
        <w:pStyle w:val="Subtitle"/>
      </w:pPr>
      <w:r w:rsidRPr="000A1910">
        <w:t>R</w:t>
      </w:r>
      <w:r w:rsidR="00DD7604">
        <w:t>É</w:t>
      </w:r>
      <w:r w:rsidRPr="000A1910">
        <w:t>f</w:t>
      </w:r>
      <w:r w:rsidR="00DD7604">
        <w:t>É</w:t>
      </w:r>
      <w:r w:rsidRPr="000A1910">
        <w:t>rences</w:t>
      </w:r>
    </w:p>
    <w:p w14:paraId="2EE1BB66" w14:textId="4A769CEF" w:rsidR="004E1B50" w:rsidRPr="007B3128" w:rsidRDefault="00000000" w:rsidP="004E1B50">
      <w:pPr>
        <w:pStyle w:val="Listeniveau2"/>
        <w:tabs>
          <w:tab w:val="clear" w:pos="990"/>
          <w:tab w:val="left" w:pos="1620"/>
        </w:tabs>
        <w:ind w:left="1620" w:right="720" w:hanging="547"/>
        <w:rPr>
          <w:i/>
          <w:iCs/>
          <w:lang w:val="fr-CA"/>
        </w:rPr>
      </w:pPr>
      <w:hyperlink r:id="rId8" w:tooltip="Loi sur l'éducation de l'Ontario" w:history="1">
        <w:r w:rsidR="004E1B50" w:rsidRPr="007B3128">
          <w:rPr>
            <w:rStyle w:val="Hyperlink"/>
            <w:i/>
            <w:iCs/>
            <w:lang w:val="fr-CA"/>
          </w:rPr>
          <w:t>Loi sur l’éducation de l’Ontario</w:t>
        </w:r>
      </w:hyperlink>
    </w:p>
    <w:p w14:paraId="0BFF59F5" w14:textId="38FD2E00" w:rsidR="004E1B50" w:rsidRDefault="00000000" w:rsidP="004E1B50">
      <w:pPr>
        <w:pStyle w:val="Listeniveau2"/>
        <w:tabs>
          <w:tab w:val="clear" w:pos="990"/>
          <w:tab w:val="left" w:pos="1620"/>
        </w:tabs>
        <w:ind w:left="1620" w:right="720" w:hanging="547"/>
        <w:rPr>
          <w:lang w:val="fr-CA"/>
        </w:rPr>
      </w:pPr>
      <w:hyperlink r:id="rId9" w:anchor=":~:text=de%20l'Ont.-,361%2F10%2C%20par.,peut%20pas%20d%C3%A9passer%20trois%20ans." w:tooltip="Règlement de l'Ontario 361/10 : Comités de vérification" w:history="1">
        <w:r w:rsidR="004E1B50" w:rsidRPr="004E1B50">
          <w:rPr>
            <w:rStyle w:val="Hyperlink"/>
            <w:lang w:val="fr-CA"/>
          </w:rPr>
          <w:t>Règlement de l’Ontario 361/10 : Comités de vérification</w:t>
        </w:r>
      </w:hyperlink>
    </w:p>
    <w:p w14:paraId="54DFE6FE" w14:textId="3714AA9B" w:rsidR="00C30AA4" w:rsidRDefault="00000000" w:rsidP="004E1B50">
      <w:pPr>
        <w:pStyle w:val="Listeniveau2"/>
        <w:tabs>
          <w:tab w:val="clear" w:pos="990"/>
          <w:tab w:val="left" w:pos="1620"/>
        </w:tabs>
        <w:ind w:left="1620" w:right="720" w:hanging="547"/>
        <w:rPr>
          <w:lang w:val="fr-CA"/>
        </w:rPr>
      </w:pPr>
      <w:hyperlink r:id="rId10" w:tooltip="Règlement de procédure 98-01" w:history="1">
        <w:r w:rsidR="004E1B50" w:rsidRPr="004E1B50">
          <w:rPr>
            <w:rStyle w:val="Hyperlink"/>
            <w:lang w:val="fr-CA"/>
          </w:rPr>
          <w:t>Règlement de procédure 98-01</w:t>
        </w:r>
      </w:hyperlink>
    </w:p>
    <w:p w14:paraId="07F70D09" w14:textId="330396C3" w:rsidR="004E1B50" w:rsidRDefault="00000000" w:rsidP="004E1B50">
      <w:pPr>
        <w:pStyle w:val="Listeniveau2"/>
        <w:tabs>
          <w:tab w:val="clear" w:pos="990"/>
          <w:tab w:val="left" w:pos="1620"/>
        </w:tabs>
        <w:ind w:left="1620" w:right="720" w:hanging="547"/>
        <w:rPr>
          <w:lang w:val="fr-CA"/>
        </w:rPr>
      </w:pPr>
      <w:hyperlink r:id="rId11" w:tooltip="Règlements administratifs – Comité de vérification" w:history="1">
        <w:r w:rsidR="004E1B50" w:rsidRPr="004E1B50">
          <w:rPr>
            <w:rStyle w:val="Hyperlink"/>
            <w:lang w:val="fr-CA"/>
          </w:rPr>
          <w:t>GOU 16.0.7 Règlements administratifs – Comité de vérification</w:t>
        </w:r>
      </w:hyperlink>
    </w:p>
    <w:p w14:paraId="57539EC2" w14:textId="704472B0" w:rsidR="00D11789" w:rsidRPr="00A1072A" w:rsidRDefault="00A1072A" w:rsidP="004E1B50">
      <w:pPr>
        <w:pStyle w:val="Listeniveau2"/>
        <w:tabs>
          <w:tab w:val="clear" w:pos="990"/>
          <w:tab w:val="left" w:pos="1620"/>
        </w:tabs>
        <w:ind w:left="1620" w:right="720" w:hanging="547"/>
        <w:rPr>
          <w:rStyle w:val="Hyperlink"/>
          <w:lang w:val="fr-CA"/>
        </w:rPr>
      </w:pPr>
      <w:r>
        <w:rPr>
          <w:lang w:val="fr-CA"/>
        </w:rPr>
        <w:fldChar w:fldCharType="begin"/>
      </w:r>
      <w:r>
        <w:rPr>
          <w:lang w:val="fr-CA"/>
        </w:rPr>
        <w:instrText xml:space="preserve"> HYPERLINK "https://www.nouvelon.ca/conseil/plans-et-rapports/plan-strategique-pluriannuel" \o "Plan stratégique pluriannuel du CSC Nouvelon" </w:instrText>
      </w:r>
      <w:r>
        <w:rPr>
          <w:lang w:val="fr-CA"/>
        </w:rPr>
      </w:r>
      <w:r>
        <w:rPr>
          <w:lang w:val="fr-CA"/>
        </w:rPr>
        <w:fldChar w:fldCharType="separate"/>
      </w:r>
      <w:r w:rsidR="00D11789" w:rsidRPr="00A1072A">
        <w:rPr>
          <w:rStyle w:val="Hyperlink"/>
          <w:lang w:val="fr-CA"/>
        </w:rPr>
        <w:t xml:space="preserve">Plan stratégique pluriannuel du CSC </w:t>
      </w:r>
      <w:proofErr w:type="spellStart"/>
      <w:r w:rsidR="00D11789" w:rsidRPr="00A1072A">
        <w:rPr>
          <w:rStyle w:val="Hyperlink"/>
          <w:lang w:val="fr-CA"/>
        </w:rPr>
        <w:t>Nouvelon</w:t>
      </w:r>
      <w:proofErr w:type="spellEnd"/>
    </w:p>
    <w:p w14:paraId="69F0440E" w14:textId="5F2D4BE6" w:rsidR="004E1B50" w:rsidRDefault="00A1072A" w:rsidP="004E1B50">
      <w:pPr>
        <w:pStyle w:val="Listeniveau2"/>
        <w:tabs>
          <w:tab w:val="clear" w:pos="990"/>
          <w:tab w:val="left" w:pos="1620"/>
        </w:tabs>
        <w:ind w:left="1620" w:right="720" w:hanging="547"/>
        <w:rPr>
          <w:lang w:val="fr-CA"/>
        </w:rPr>
      </w:pPr>
      <w:r>
        <w:rPr>
          <w:lang w:val="fr-CA"/>
        </w:rPr>
        <w:fldChar w:fldCharType="end"/>
      </w:r>
      <w:r w:rsidR="004E1B50">
        <w:rPr>
          <w:lang w:val="fr-CA"/>
        </w:rPr>
        <w:t xml:space="preserve">Guide des mesures d’urgence </w:t>
      </w:r>
      <w:r w:rsidR="00156BA7">
        <w:rPr>
          <w:lang w:val="fr-CA"/>
        </w:rPr>
        <w:t xml:space="preserve">du CSC </w:t>
      </w:r>
      <w:proofErr w:type="spellStart"/>
      <w:r w:rsidR="00156BA7">
        <w:rPr>
          <w:lang w:val="fr-CA"/>
        </w:rPr>
        <w:t>Nouvelon</w:t>
      </w:r>
      <w:proofErr w:type="spellEnd"/>
      <w:r w:rsidR="00156BA7">
        <w:rPr>
          <w:lang w:val="fr-CA"/>
        </w:rPr>
        <w:t xml:space="preserve"> </w:t>
      </w:r>
      <w:r w:rsidR="004E1B50">
        <w:rPr>
          <w:lang w:val="fr-CA"/>
        </w:rPr>
        <w:t>(portail Employés)</w:t>
      </w:r>
    </w:p>
    <w:p w14:paraId="0C0A726B" w14:textId="77777777" w:rsidR="00D11789" w:rsidRDefault="00000000" w:rsidP="004E1B50">
      <w:pPr>
        <w:pStyle w:val="Listeniveau2"/>
        <w:tabs>
          <w:tab w:val="clear" w:pos="990"/>
          <w:tab w:val="left" w:pos="1620"/>
        </w:tabs>
        <w:ind w:left="1620" w:right="720" w:hanging="547"/>
        <w:rPr>
          <w:lang w:val="fr-CA"/>
        </w:rPr>
      </w:pPr>
      <w:hyperlink r:id="rId12" w:history="1">
        <w:r w:rsidR="00156BA7">
          <w:rPr>
            <w:rStyle w:val="Hyperlink"/>
            <w:lang w:val="fr-CA"/>
          </w:rPr>
          <w:t>Une</w:t>
        </w:r>
        <w:r w:rsidR="00156BA7" w:rsidRPr="00156BA7">
          <w:rPr>
            <w:rStyle w:val="Hyperlink"/>
            <w:lang w:val="fr-CA"/>
          </w:rPr>
          <w:t xml:space="preserve"> gouvernance efficac</w:t>
        </w:r>
        <w:r w:rsidR="00156BA7">
          <w:rPr>
            <w:rStyle w:val="Hyperlink"/>
            <w:lang w:val="fr-CA"/>
          </w:rPr>
          <w:t>e : Guide à l’intention des conseils scolaires, de leurs membres, des directions de l’éducation et des communautés 2022-2026 (OESC-CSEO)</w:t>
        </w:r>
      </w:hyperlink>
    </w:p>
    <w:p w14:paraId="208764AD" w14:textId="5A3BC9E3" w:rsidR="008819B4" w:rsidRPr="006D37B8" w:rsidRDefault="00000000" w:rsidP="006D37B8">
      <w:pPr>
        <w:pStyle w:val="Listeniveau2"/>
        <w:tabs>
          <w:tab w:val="clear" w:pos="990"/>
          <w:tab w:val="left" w:pos="1620"/>
        </w:tabs>
        <w:ind w:left="1620" w:right="720" w:hanging="547"/>
        <w:rPr>
          <w:lang w:val="fr-CA"/>
        </w:rPr>
      </w:pPr>
      <w:hyperlink r:id="rId13" w:tooltip="ISO 31000 Management du risque" w:history="1">
        <w:r w:rsidR="00D11789" w:rsidRPr="00D11789">
          <w:rPr>
            <w:rStyle w:val="Hyperlink"/>
            <w:lang w:val="fr-CA"/>
          </w:rPr>
          <w:t>ISO 31000 Management du risque</w:t>
        </w:r>
      </w:hyperlink>
    </w:p>
    <w:sectPr w:rsidR="008819B4" w:rsidRPr="006D37B8" w:rsidSect="00CF0ABC">
      <w:headerReference w:type="even" r:id="rId14"/>
      <w:footerReference w:type="even" r:id="rId15"/>
      <w:footerReference w:type="default" r:id="rId16"/>
      <w:headerReference w:type="first" r:id="rId17"/>
      <w:footerReference w:type="first" r:id="rId18"/>
      <w:pgSz w:w="12240" w:h="15840"/>
      <w:pgMar w:top="720" w:right="360" w:bottom="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5B8B" w14:textId="77777777" w:rsidR="00AB12C6" w:rsidRDefault="00AB12C6">
      <w:r>
        <w:separator/>
      </w:r>
    </w:p>
    <w:p w14:paraId="1A2A99BF" w14:textId="77777777" w:rsidR="00AB12C6" w:rsidRDefault="00AB12C6"/>
  </w:endnote>
  <w:endnote w:type="continuationSeparator" w:id="0">
    <w:p w14:paraId="43AF3955" w14:textId="77777777" w:rsidR="00AB12C6" w:rsidRDefault="00AB12C6">
      <w:r>
        <w:continuationSeparator/>
      </w:r>
    </w:p>
    <w:p w14:paraId="34374E1E" w14:textId="77777777" w:rsidR="00AB12C6" w:rsidRDefault="00AB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w:altName w:val="Segoe UI"/>
    <w:panose1 w:val="020B0604020202020204"/>
    <w:charset w:val="00"/>
    <w:family w:val="swiss"/>
    <w:pitch w:val="variable"/>
    <w:sig w:usb0="00000087" w:usb1="00000000" w:usb2="00000000" w:usb3="00000000" w:csb0="0000009B" w:csb1="00000000"/>
  </w:font>
  <w:font w:name="Segoe Pro">
    <w:panose1 w:val="020B0502040504020203"/>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5570" w14:textId="0BB66D23" w:rsidR="0077362E" w:rsidRDefault="0077362E" w:rsidP="00FD0C64">
    <w:pPr>
      <w:framePr w:wrap="around" w:vAnchor="text" w:hAnchor="margin" w:xAlign="right" w:y="1"/>
    </w:pPr>
    <w:r>
      <w:fldChar w:fldCharType="begin"/>
    </w:r>
    <w:r>
      <w:instrText xml:space="preserve">PAGE  </w:instrText>
    </w:r>
    <w:r>
      <w:fldChar w:fldCharType="separate"/>
    </w:r>
    <w:r w:rsidR="000524E0">
      <w:rPr>
        <w:noProof/>
      </w:rPr>
      <w:t>3</w:t>
    </w:r>
    <w:r>
      <w:fldChar w:fldCharType="end"/>
    </w:r>
  </w:p>
  <w:p w14:paraId="4EAE724B" w14:textId="77777777" w:rsidR="0077362E" w:rsidRDefault="0077362E" w:rsidP="00FD0C64">
    <w:pPr>
      <w:ind w:right="360"/>
    </w:pPr>
  </w:p>
  <w:p w14:paraId="13484D0A" w14:textId="77777777" w:rsidR="00A60E3F" w:rsidRDefault="00A60E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5A05" w14:textId="7E14ED87" w:rsidR="0077362E" w:rsidRPr="00C801BB" w:rsidRDefault="004540B6" w:rsidP="00C801BB">
    <w:pPr>
      <w:ind w:right="720"/>
      <w:jc w:val="right"/>
      <w:rPr>
        <w:sz w:val="18"/>
        <w:szCs w:val="18"/>
      </w:rPr>
    </w:pPr>
    <w:r>
      <w:rPr>
        <w:sz w:val="18"/>
        <w:szCs w:val="18"/>
      </w:rPr>
      <w:t>GOU</w:t>
    </w:r>
    <w:r w:rsidR="000524E0">
      <w:rPr>
        <w:sz w:val="18"/>
        <w:szCs w:val="18"/>
      </w:rPr>
      <w:t xml:space="preserve"> </w:t>
    </w:r>
    <w:r w:rsidR="007A6B33">
      <w:rPr>
        <w:sz w:val="18"/>
        <w:szCs w:val="18"/>
      </w:rPr>
      <w:t>3</w:t>
    </w:r>
    <w:r w:rsidR="002C0FD9">
      <w:rPr>
        <w:sz w:val="18"/>
        <w:szCs w:val="18"/>
      </w:rPr>
      <w:t>7</w:t>
    </w:r>
    <w:r w:rsidR="000524E0">
      <w:rPr>
        <w:sz w:val="18"/>
        <w:szCs w:val="18"/>
      </w:rPr>
      <w:t>.0</w:t>
    </w:r>
  </w:p>
  <w:p w14:paraId="38343C49" w14:textId="2D6A902B" w:rsidR="00A60E3F" w:rsidRPr="00A514E9" w:rsidRDefault="0077362E" w:rsidP="00A514E9">
    <w:pPr>
      <w:ind w:right="720"/>
      <w:jc w:val="right"/>
      <w:rPr>
        <w:sz w:val="18"/>
        <w:szCs w:val="18"/>
      </w:rPr>
    </w:pPr>
    <w:r w:rsidRPr="00C801BB">
      <w:rPr>
        <w:sz w:val="18"/>
        <w:szCs w:val="18"/>
      </w:rPr>
      <w:t xml:space="preserve">Page </w:t>
    </w:r>
    <w:r w:rsidRPr="00C801BB">
      <w:rPr>
        <w:sz w:val="18"/>
        <w:szCs w:val="18"/>
      </w:rPr>
      <w:fldChar w:fldCharType="begin"/>
    </w:r>
    <w:r w:rsidRPr="00C801BB">
      <w:rPr>
        <w:sz w:val="18"/>
        <w:szCs w:val="18"/>
      </w:rPr>
      <w:instrText xml:space="preserve"> PAGE </w:instrText>
    </w:r>
    <w:r w:rsidRPr="00C801BB">
      <w:rPr>
        <w:sz w:val="18"/>
        <w:szCs w:val="18"/>
      </w:rPr>
      <w:fldChar w:fldCharType="separate"/>
    </w:r>
    <w:r w:rsidR="00C83CD0" w:rsidRPr="00C801BB">
      <w:rPr>
        <w:noProof/>
        <w:sz w:val="18"/>
        <w:szCs w:val="18"/>
      </w:rPr>
      <w:t>1</w:t>
    </w:r>
    <w:r w:rsidRPr="00C801BB">
      <w:rPr>
        <w:sz w:val="18"/>
        <w:szCs w:val="18"/>
      </w:rPr>
      <w:fldChar w:fldCharType="end"/>
    </w:r>
    <w:r w:rsidRPr="00C801BB">
      <w:rPr>
        <w:sz w:val="18"/>
        <w:szCs w:val="18"/>
      </w:rPr>
      <w:t xml:space="preserve"> sur </w:t>
    </w:r>
    <w:r w:rsidRPr="00C801BB">
      <w:rPr>
        <w:sz w:val="18"/>
        <w:szCs w:val="18"/>
      </w:rPr>
      <w:fldChar w:fldCharType="begin"/>
    </w:r>
    <w:r w:rsidRPr="00C801BB">
      <w:rPr>
        <w:sz w:val="18"/>
        <w:szCs w:val="18"/>
      </w:rPr>
      <w:instrText xml:space="preserve"> NUMPAGES </w:instrText>
    </w:r>
    <w:r w:rsidRPr="00C801BB">
      <w:rPr>
        <w:sz w:val="18"/>
        <w:szCs w:val="18"/>
      </w:rPr>
      <w:fldChar w:fldCharType="separate"/>
    </w:r>
    <w:r w:rsidR="00C83CD0" w:rsidRPr="00C801BB">
      <w:rPr>
        <w:noProof/>
        <w:sz w:val="18"/>
        <w:szCs w:val="18"/>
      </w:rPr>
      <w:t>2</w:t>
    </w:r>
    <w:r w:rsidRPr="00C801BB">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8E02" w14:textId="747BA887" w:rsidR="00CF0ABC" w:rsidRPr="00C801BB" w:rsidRDefault="0061668C" w:rsidP="00C512CA">
    <w:pPr>
      <w:pStyle w:val="Stylepieddepage"/>
    </w:pPr>
    <w:r>
      <w:t>GOU</w:t>
    </w:r>
    <w:r w:rsidR="000524E0">
      <w:t xml:space="preserve"> </w:t>
    </w:r>
    <w:r w:rsidR="007A6B33">
      <w:t>3</w:t>
    </w:r>
    <w:r w:rsidR="002C0FD9">
      <w:t>7</w:t>
    </w:r>
    <w:r w:rsidR="000524E0">
      <w:t>.0</w:t>
    </w:r>
  </w:p>
  <w:p w14:paraId="768436E6" w14:textId="1F377FB2" w:rsidR="00A60E3F" w:rsidRPr="00053A3A" w:rsidRDefault="00CF0ABC" w:rsidP="00C512CA">
    <w:pPr>
      <w:pStyle w:val="Stylepieddepage"/>
    </w:pPr>
    <w:r w:rsidRPr="00C801BB">
      <w:t xml:space="preserve">Page </w:t>
    </w:r>
    <w:r w:rsidRPr="00C801BB">
      <w:fldChar w:fldCharType="begin"/>
    </w:r>
    <w:r w:rsidRPr="00C801BB">
      <w:instrText xml:space="preserve"> PAGE </w:instrText>
    </w:r>
    <w:r w:rsidRPr="00C801BB">
      <w:fldChar w:fldCharType="separate"/>
    </w:r>
    <w:r>
      <w:t>2</w:t>
    </w:r>
    <w:r w:rsidRPr="00C801BB">
      <w:fldChar w:fldCharType="end"/>
    </w:r>
    <w:r w:rsidRPr="00C801BB">
      <w:t xml:space="preserve"> sur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9093" w14:textId="77777777" w:rsidR="00AB12C6" w:rsidRDefault="00AB12C6">
      <w:r>
        <w:separator/>
      </w:r>
    </w:p>
    <w:p w14:paraId="371F41F4" w14:textId="77777777" w:rsidR="00AB12C6" w:rsidRDefault="00AB12C6"/>
  </w:footnote>
  <w:footnote w:type="continuationSeparator" w:id="0">
    <w:p w14:paraId="27453A2C" w14:textId="77777777" w:rsidR="00AB12C6" w:rsidRDefault="00AB12C6">
      <w:r>
        <w:continuationSeparator/>
      </w:r>
    </w:p>
    <w:p w14:paraId="25D57F08" w14:textId="77777777" w:rsidR="00AB12C6" w:rsidRDefault="00AB1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CD52" w14:textId="77777777" w:rsidR="0061668C" w:rsidRDefault="0061668C">
    <w:pPr>
      <w:pStyle w:val="Header"/>
    </w:pPr>
  </w:p>
  <w:p w14:paraId="7195053F" w14:textId="77777777" w:rsidR="00A60E3F" w:rsidRDefault="00A60E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B2D9" w14:textId="35E80742" w:rsidR="00A60E3F" w:rsidRDefault="00C512CA" w:rsidP="00C30AA4">
    <w:pPr>
      <w:pStyle w:val="Header"/>
      <w:ind w:firstLine="630"/>
    </w:pPr>
    <w:r w:rsidRPr="00607DCE">
      <w:rPr>
        <w:noProof/>
        <w:lang w:val="fr-FR"/>
      </w:rPr>
      <w:drawing>
        <wp:inline distT="0" distB="0" distL="0" distR="0" wp14:anchorId="216B3B55" wp14:editId="29CFE2E1">
          <wp:extent cx="1364673" cy="817569"/>
          <wp:effectExtent l="0" t="0" r="6985" b="1905"/>
          <wp:docPr id="1" name="Image 1" descr="Logo du Conseil scolaire catholique Nouvel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047" t="29225" r="23746" b="30301"/>
                  <a:stretch/>
                </pic:blipFill>
                <pic:spPr bwMode="auto">
                  <a:xfrm>
                    <a:off x="0" y="0"/>
                    <a:ext cx="1364673" cy="8175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5D4A"/>
    <w:multiLevelType w:val="hybridMultilevel"/>
    <w:tmpl w:val="D0B8A0A2"/>
    <w:lvl w:ilvl="0" w:tplc="0C0C0001">
      <w:start w:val="1"/>
      <w:numFmt w:val="bullet"/>
      <w:lvlText w:val=""/>
      <w:lvlJc w:val="left"/>
      <w:pPr>
        <w:tabs>
          <w:tab w:val="num" w:pos="888"/>
        </w:tabs>
        <w:ind w:left="888" w:hanging="360"/>
      </w:pPr>
      <w:rPr>
        <w:rFonts w:ascii="Symbol" w:hAnsi="Symbol" w:hint="default"/>
      </w:rPr>
    </w:lvl>
    <w:lvl w:ilvl="1" w:tplc="0C0C0003" w:tentative="1">
      <w:start w:val="1"/>
      <w:numFmt w:val="bullet"/>
      <w:lvlText w:val="o"/>
      <w:lvlJc w:val="left"/>
      <w:pPr>
        <w:tabs>
          <w:tab w:val="num" w:pos="1608"/>
        </w:tabs>
        <w:ind w:left="1608" w:hanging="360"/>
      </w:pPr>
      <w:rPr>
        <w:rFonts w:ascii="Courier New" w:hAnsi="Courier New" w:cs="Courier New" w:hint="default"/>
      </w:rPr>
    </w:lvl>
    <w:lvl w:ilvl="2" w:tplc="0C0C0005" w:tentative="1">
      <w:start w:val="1"/>
      <w:numFmt w:val="bullet"/>
      <w:lvlText w:val=""/>
      <w:lvlJc w:val="left"/>
      <w:pPr>
        <w:tabs>
          <w:tab w:val="num" w:pos="2328"/>
        </w:tabs>
        <w:ind w:left="2328" w:hanging="360"/>
      </w:pPr>
      <w:rPr>
        <w:rFonts w:ascii="Wingdings" w:hAnsi="Wingdings" w:hint="default"/>
      </w:rPr>
    </w:lvl>
    <w:lvl w:ilvl="3" w:tplc="0C0C0001" w:tentative="1">
      <w:start w:val="1"/>
      <w:numFmt w:val="bullet"/>
      <w:lvlText w:val=""/>
      <w:lvlJc w:val="left"/>
      <w:pPr>
        <w:tabs>
          <w:tab w:val="num" w:pos="3048"/>
        </w:tabs>
        <w:ind w:left="3048" w:hanging="360"/>
      </w:pPr>
      <w:rPr>
        <w:rFonts w:ascii="Symbol" w:hAnsi="Symbol" w:hint="default"/>
      </w:rPr>
    </w:lvl>
    <w:lvl w:ilvl="4" w:tplc="0C0C0003" w:tentative="1">
      <w:start w:val="1"/>
      <w:numFmt w:val="bullet"/>
      <w:lvlText w:val="o"/>
      <w:lvlJc w:val="left"/>
      <w:pPr>
        <w:tabs>
          <w:tab w:val="num" w:pos="3768"/>
        </w:tabs>
        <w:ind w:left="3768" w:hanging="360"/>
      </w:pPr>
      <w:rPr>
        <w:rFonts w:ascii="Courier New" w:hAnsi="Courier New" w:cs="Courier New" w:hint="default"/>
      </w:rPr>
    </w:lvl>
    <w:lvl w:ilvl="5" w:tplc="0C0C0005" w:tentative="1">
      <w:start w:val="1"/>
      <w:numFmt w:val="bullet"/>
      <w:lvlText w:val=""/>
      <w:lvlJc w:val="left"/>
      <w:pPr>
        <w:tabs>
          <w:tab w:val="num" w:pos="4488"/>
        </w:tabs>
        <w:ind w:left="4488" w:hanging="360"/>
      </w:pPr>
      <w:rPr>
        <w:rFonts w:ascii="Wingdings" w:hAnsi="Wingdings" w:hint="default"/>
      </w:rPr>
    </w:lvl>
    <w:lvl w:ilvl="6" w:tplc="0C0C0001" w:tentative="1">
      <w:start w:val="1"/>
      <w:numFmt w:val="bullet"/>
      <w:lvlText w:val=""/>
      <w:lvlJc w:val="left"/>
      <w:pPr>
        <w:tabs>
          <w:tab w:val="num" w:pos="5208"/>
        </w:tabs>
        <w:ind w:left="5208" w:hanging="360"/>
      </w:pPr>
      <w:rPr>
        <w:rFonts w:ascii="Symbol" w:hAnsi="Symbol" w:hint="default"/>
      </w:rPr>
    </w:lvl>
    <w:lvl w:ilvl="7" w:tplc="0C0C0003" w:tentative="1">
      <w:start w:val="1"/>
      <w:numFmt w:val="bullet"/>
      <w:lvlText w:val="o"/>
      <w:lvlJc w:val="left"/>
      <w:pPr>
        <w:tabs>
          <w:tab w:val="num" w:pos="5928"/>
        </w:tabs>
        <w:ind w:left="5928" w:hanging="360"/>
      </w:pPr>
      <w:rPr>
        <w:rFonts w:ascii="Courier New" w:hAnsi="Courier New" w:cs="Courier New" w:hint="default"/>
      </w:rPr>
    </w:lvl>
    <w:lvl w:ilvl="8" w:tplc="0C0C0005" w:tentative="1">
      <w:start w:val="1"/>
      <w:numFmt w:val="bullet"/>
      <w:lvlText w:val=""/>
      <w:lvlJc w:val="left"/>
      <w:pPr>
        <w:tabs>
          <w:tab w:val="num" w:pos="6648"/>
        </w:tabs>
        <w:ind w:left="6648" w:hanging="360"/>
      </w:pPr>
      <w:rPr>
        <w:rFonts w:ascii="Wingdings" w:hAnsi="Wingdings" w:hint="default"/>
      </w:rPr>
    </w:lvl>
  </w:abstractNum>
  <w:abstractNum w:abstractNumId="1" w15:restartNumberingAfterBreak="0">
    <w:nsid w:val="12F04393"/>
    <w:multiLevelType w:val="hybridMultilevel"/>
    <w:tmpl w:val="4D308A80"/>
    <w:lvl w:ilvl="0" w:tplc="205EF5F8">
      <w:start w:val="1"/>
      <w:numFmt w:val="bullet"/>
      <w:lvlText w:val="-"/>
      <w:lvlJc w:val="left"/>
      <w:pPr>
        <w:ind w:left="2880" w:hanging="36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2" w15:restartNumberingAfterBreak="0">
    <w:nsid w:val="1AFE3549"/>
    <w:multiLevelType w:val="hybridMultilevel"/>
    <w:tmpl w:val="EE526BA2"/>
    <w:lvl w:ilvl="0" w:tplc="266A3BAE">
      <w:start w:val="4"/>
      <w:numFmt w:val="decimal"/>
      <w:lvlText w:val="%1."/>
      <w:lvlJc w:val="left"/>
      <w:pPr>
        <w:tabs>
          <w:tab w:val="num" w:pos="900"/>
        </w:tabs>
        <w:ind w:left="900" w:hanging="54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15:restartNumberingAfterBreak="0">
    <w:nsid w:val="1EBF31B9"/>
    <w:multiLevelType w:val="hybridMultilevel"/>
    <w:tmpl w:val="7666A508"/>
    <w:lvl w:ilvl="0" w:tplc="A48C3A5E">
      <w:start w:val="1"/>
      <w:numFmt w:val="decimal"/>
      <w:lvlText w:val="%1."/>
      <w:lvlJc w:val="left"/>
      <w:pPr>
        <w:tabs>
          <w:tab w:val="num" w:pos="900"/>
        </w:tabs>
        <w:ind w:left="900" w:hanging="54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2C125D38"/>
    <w:multiLevelType w:val="multilevel"/>
    <w:tmpl w:val="C0E6C6CA"/>
    <w:lvl w:ilvl="0">
      <w:start w:val="1"/>
      <w:numFmt w:val="decimal"/>
      <w:pStyle w:val="Subtitle"/>
      <w:lvlText w:val="%1."/>
      <w:lvlJc w:val="left"/>
      <w:pPr>
        <w:ind w:left="360" w:hanging="360"/>
      </w:pPr>
    </w:lvl>
    <w:lvl w:ilvl="1">
      <w:start w:val="1"/>
      <w:numFmt w:val="decimal"/>
      <w:pStyle w:val="Listeniveau2"/>
      <w:lvlText w:val="%1.%2."/>
      <w:lvlJc w:val="left"/>
      <w:pPr>
        <w:ind w:left="792" w:hanging="432"/>
      </w:pPr>
      <w:rPr>
        <w:b w:val="0"/>
        <w:bCs/>
        <w:i w:val="0"/>
        <w:iCs w:val="0"/>
      </w:rPr>
    </w:lvl>
    <w:lvl w:ilvl="2">
      <w:start w:val="1"/>
      <w:numFmt w:val="decimal"/>
      <w:pStyle w:val="Listeniveau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1B61BC"/>
    <w:multiLevelType w:val="hybridMultilevel"/>
    <w:tmpl w:val="4B7ADE44"/>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6" w15:restartNumberingAfterBreak="0">
    <w:nsid w:val="37CB1ED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ED39F6"/>
    <w:multiLevelType w:val="hybridMultilevel"/>
    <w:tmpl w:val="F9281780"/>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861699"/>
    <w:multiLevelType w:val="hybridMultilevel"/>
    <w:tmpl w:val="5A084194"/>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9" w15:restartNumberingAfterBreak="0">
    <w:nsid w:val="5E9B1F11"/>
    <w:multiLevelType w:val="hybridMultilevel"/>
    <w:tmpl w:val="DB669334"/>
    <w:lvl w:ilvl="0" w:tplc="5D4462AC">
      <w:start w:val="1"/>
      <w:numFmt w:val="decimal"/>
      <w:lvlText w:val="%1."/>
      <w:lvlJc w:val="left"/>
      <w:pPr>
        <w:tabs>
          <w:tab w:val="num" w:pos="720"/>
        </w:tabs>
        <w:ind w:left="720" w:hanging="360"/>
      </w:pPr>
      <w:rPr>
        <w:rFonts w:ascii="Arial" w:eastAsia="Times New Roman" w:hAnsi="Arial" w:cs="Arial"/>
        <w:b/>
      </w:rPr>
    </w:lvl>
    <w:lvl w:ilvl="1" w:tplc="A59A8036">
      <w:start w:val="1"/>
      <w:numFmt w:val="lowerLetter"/>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0" w15:restartNumberingAfterBreak="0">
    <w:nsid w:val="62133671"/>
    <w:multiLevelType w:val="hybridMultilevel"/>
    <w:tmpl w:val="B97ECD96"/>
    <w:lvl w:ilvl="0" w:tplc="0C0C0001">
      <w:start w:val="1"/>
      <w:numFmt w:val="bullet"/>
      <w:lvlText w:val=""/>
      <w:lvlJc w:val="left"/>
      <w:pPr>
        <w:ind w:left="3060" w:hanging="360"/>
      </w:pPr>
      <w:rPr>
        <w:rFonts w:ascii="Symbol" w:hAnsi="Symbol" w:hint="default"/>
      </w:rPr>
    </w:lvl>
    <w:lvl w:ilvl="1" w:tplc="0C0C0003" w:tentative="1">
      <w:start w:val="1"/>
      <w:numFmt w:val="bullet"/>
      <w:lvlText w:val="o"/>
      <w:lvlJc w:val="left"/>
      <w:pPr>
        <w:ind w:left="3780" w:hanging="360"/>
      </w:pPr>
      <w:rPr>
        <w:rFonts w:ascii="Courier New" w:hAnsi="Courier New" w:cs="Courier New" w:hint="default"/>
      </w:rPr>
    </w:lvl>
    <w:lvl w:ilvl="2" w:tplc="0C0C0005" w:tentative="1">
      <w:start w:val="1"/>
      <w:numFmt w:val="bullet"/>
      <w:lvlText w:val=""/>
      <w:lvlJc w:val="left"/>
      <w:pPr>
        <w:ind w:left="4500" w:hanging="360"/>
      </w:pPr>
      <w:rPr>
        <w:rFonts w:ascii="Wingdings" w:hAnsi="Wingdings" w:hint="default"/>
      </w:rPr>
    </w:lvl>
    <w:lvl w:ilvl="3" w:tplc="0C0C0001" w:tentative="1">
      <w:start w:val="1"/>
      <w:numFmt w:val="bullet"/>
      <w:lvlText w:val=""/>
      <w:lvlJc w:val="left"/>
      <w:pPr>
        <w:ind w:left="5220" w:hanging="360"/>
      </w:pPr>
      <w:rPr>
        <w:rFonts w:ascii="Symbol" w:hAnsi="Symbol" w:hint="default"/>
      </w:rPr>
    </w:lvl>
    <w:lvl w:ilvl="4" w:tplc="0C0C0003" w:tentative="1">
      <w:start w:val="1"/>
      <w:numFmt w:val="bullet"/>
      <w:lvlText w:val="o"/>
      <w:lvlJc w:val="left"/>
      <w:pPr>
        <w:ind w:left="5940" w:hanging="360"/>
      </w:pPr>
      <w:rPr>
        <w:rFonts w:ascii="Courier New" w:hAnsi="Courier New" w:cs="Courier New" w:hint="default"/>
      </w:rPr>
    </w:lvl>
    <w:lvl w:ilvl="5" w:tplc="0C0C0005" w:tentative="1">
      <w:start w:val="1"/>
      <w:numFmt w:val="bullet"/>
      <w:lvlText w:val=""/>
      <w:lvlJc w:val="left"/>
      <w:pPr>
        <w:ind w:left="6660" w:hanging="360"/>
      </w:pPr>
      <w:rPr>
        <w:rFonts w:ascii="Wingdings" w:hAnsi="Wingdings" w:hint="default"/>
      </w:rPr>
    </w:lvl>
    <w:lvl w:ilvl="6" w:tplc="0C0C0001" w:tentative="1">
      <w:start w:val="1"/>
      <w:numFmt w:val="bullet"/>
      <w:lvlText w:val=""/>
      <w:lvlJc w:val="left"/>
      <w:pPr>
        <w:ind w:left="7380" w:hanging="360"/>
      </w:pPr>
      <w:rPr>
        <w:rFonts w:ascii="Symbol" w:hAnsi="Symbol" w:hint="default"/>
      </w:rPr>
    </w:lvl>
    <w:lvl w:ilvl="7" w:tplc="0C0C0003" w:tentative="1">
      <w:start w:val="1"/>
      <w:numFmt w:val="bullet"/>
      <w:lvlText w:val="o"/>
      <w:lvlJc w:val="left"/>
      <w:pPr>
        <w:ind w:left="8100" w:hanging="360"/>
      </w:pPr>
      <w:rPr>
        <w:rFonts w:ascii="Courier New" w:hAnsi="Courier New" w:cs="Courier New" w:hint="default"/>
      </w:rPr>
    </w:lvl>
    <w:lvl w:ilvl="8" w:tplc="0C0C0005" w:tentative="1">
      <w:start w:val="1"/>
      <w:numFmt w:val="bullet"/>
      <w:lvlText w:val=""/>
      <w:lvlJc w:val="left"/>
      <w:pPr>
        <w:ind w:left="8820" w:hanging="360"/>
      </w:pPr>
      <w:rPr>
        <w:rFonts w:ascii="Wingdings" w:hAnsi="Wingdings" w:hint="default"/>
      </w:rPr>
    </w:lvl>
  </w:abstractNum>
  <w:abstractNum w:abstractNumId="11" w15:restartNumberingAfterBreak="0">
    <w:nsid w:val="646C4D95"/>
    <w:multiLevelType w:val="hybridMultilevel"/>
    <w:tmpl w:val="1D5CAB14"/>
    <w:lvl w:ilvl="0" w:tplc="0C0C0001">
      <w:start w:val="1"/>
      <w:numFmt w:val="bullet"/>
      <w:lvlText w:val=""/>
      <w:lvlJc w:val="left"/>
      <w:pPr>
        <w:tabs>
          <w:tab w:val="num" w:pos="1416"/>
        </w:tabs>
        <w:ind w:left="1416" w:hanging="360"/>
      </w:pPr>
      <w:rPr>
        <w:rFonts w:ascii="Symbol" w:hAnsi="Symbol" w:hint="default"/>
      </w:rPr>
    </w:lvl>
    <w:lvl w:ilvl="1" w:tplc="0C0C0003" w:tentative="1">
      <w:start w:val="1"/>
      <w:numFmt w:val="bullet"/>
      <w:lvlText w:val="o"/>
      <w:lvlJc w:val="left"/>
      <w:pPr>
        <w:tabs>
          <w:tab w:val="num" w:pos="2136"/>
        </w:tabs>
        <w:ind w:left="2136" w:hanging="360"/>
      </w:pPr>
      <w:rPr>
        <w:rFonts w:ascii="Courier New" w:hAnsi="Courier New" w:cs="Courier New" w:hint="default"/>
      </w:rPr>
    </w:lvl>
    <w:lvl w:ilvl="2" w:tplc="0C0C0005" w:tentative="1">
      <w:start w:val="1"/>
      <w:numFmt w:val="bullet"/>
      <w:lvlText w:val=""/>
      <w:lvlJc w:val="left"/>
      <w:pPr>
        <w:tabs>
          <w:tab w:val="num" w:pos="2856"/>
        </w:tabs>
        <w:ind w:left="2856" w:hanging="360"/>
      </w:pPr>
      <w:rPr>
        <w:rFonts w:ascii="Wingdings" w:hAnsi="Wingdings" w:hint="default"/>
      </w:rPr>
    </w:lvl>
    <w:lvl w:ilvl="3" w:tplc="0C0C0001" w:tentative="1">
      <w:start w:val="1"/>
      <w:numFmt w:val="bullet"/>
      <w:lvlText w:val=""/>
      <w:lvlJc w:val="left"/>
      <w:pPr>
        <w:tabs>
          <w:tab w:val="num" w:pos="3576"/>
        </w:tabs>
        <w:ind w:left="3576" w:hanging="360"/>
      </w:pPr>
      <w:rPr>
        <w:rFonts w:ascii="Symbol" w:hAnsi="Symbol" w:hint="default"/>
      </w:rPr>
    </w:lvl>
    <w:lvl w:ilvl="4" w:tplc="0C0C0003" w:tentative="1">
      <w:start w:val="1"/>
      <w:numFmt w:val="bullet"/>
      <w:lvlText w:val="o"/>
      <w:lvlJc w:val="left"/>
      <w:pPr>
        <w:tabs>
          <w:tab w:val="num" w:pos="4296"/>
        </w:tabs>
        <w:ind w:left="4296" w:hanging="360"/>
      </w:pPr>
      <w:rPr>
        <w:rFonts w:ascii="Courier New" w:hAnsi="Courier New" w:cs="Courier New" w:hint="default"/>
      </w:rPr>
    </w:lvl>
    <w:lvl w:ilvl="5" w:tplc="0C0C0005" w:tentative="1">
      <w:start w:val="1"/>
      <w:numFmt w:val="bullet"/>
      <w:lvlText w:val=""/>
      <w:lvlJc w:val="left"/>
      <w:pPr>
        <w:tabs>
          <w:tab w:val="num" w:pos="5016"/>
        </w:tabs>
        <w:ind w:left="5016" w:hanging="360"/>
      </w:pPr>
      <w:rPr>
        <w:rFonts w:ascii="Wingdings" w:hAnsi="Wingdings" w:hint="default"/>
      </w:rPr>
    </w:lvl>
    <w:lvl w:ilvl="6" w:tplc="0C0C0001" w:tentative="1">
      <w:start w:val="1"/>
      <w:numFmt w:val="bullet"/>
      <w:lvlText w:val=""/>
      <w:lvlJc w:val="left"/>
      <w:pPr>
        <w:tabs>
          <w:tab w:val="num" w:pos="5736"/>
        </w:tabs>
        <w:ind w:left="5736" w:hanging="360"/>
      </w:pPr>
      <w:rPr>
        <w:rFonts w:ascii="Symbol" w:hAnsi="Symbol" w:hint="default"/>
      </w:rPr>
    </w:lvl>
    <w:lvl w:ilvl="7" w:tplc="0C0C0003" w:tentative="1">
      <w:start w:val="1"/>
      <w:numFmt w:val="bullet"/>
      <w:lvlText w:val="o"/>
      <w:lvlJc w:val="left"/>
      <w:pPr>
        <w:tabs>
          <w:tab w:val="num" w:pos="6456"/>
        </w:tabs>
        <w:ind w:left="6456" w:hanging="360"/>
      </w:pPr>
      <w:rPr>
        <w:rFonts w:ascii="Courier New" w:hAnsi="Courier New" w:cs="Courier New" w:hint="default"/>
      </w:rPr>
    </w:lvl>
    <w:lvl w:ilvl="8" w:tplc="0C0C0005" w:tentative="1">
      <w:start w:val="1"/>
      <w:numFmt w:val="bullet"/>
      <w:lvlText w:val=""/>
      <w:lvlJc w:val="left"/>
      <w:pPr>
        <w:tabs>
          <w:tab w:val="num" w:pos="7176"/>
        </w:tabs>
        <w:ind w:left="7176" w:hanging="360"/>
      </w:pPr>
      <w:rPr>
        <w:rFonts w:ascii="Wingdings" w:hAnsi="Wingdings" w:hint="default"/>
      </w:rPr>
    </w:lvl>
  </w:abstractNum>
  <w:abstractNum w:abstractNumId="12" w15:restartNumberingAfterBreak="0">
    <w:nsid w:val="6EE058F9"/>
    <w:multiLevelType w:val="hybridMultilevel"/>
    <w:tmpl w:val="DE6A37FC"/>
    <w:lvl w:ilvl="0" w:tplc="0C0C0001">
      <w:start w:val="1"/>
      <w:numFmt w:val="bullet"/>
      <w:lvlText w:val=""/>
      <w:lvlJc w:val="left"/>
      <w:pPr>
        <w:tabs>
          <w:tab w:val="num" w:pos="1080"/>
        </w:tabs>
        <w:ind w:left="1080" w:hanging="360"/>
      </w:pPr>
      <w:rPr>
        <w:rFonts w:ascii="Symbol" w:hAnsi="Symbol" w:hint="default"/>
      </w:rPr>
    </w:lvl>
    <w:lvl w:ilvl="1" w:tplc="25209E32">
      <w:start w:val="3"/>
      <w:numFmt w:val="bullet"/>
      <w:lvlText w:val="-"/>
      <w:lvlJc w:val="left"/>
      <w:pPr>
        <w:tabs>
          <w:tab w:val="num" w:pos="1800"/>
        </w:tabs>
        <w:ind w:left="1800" w:hanging="360"/>
      </w:pPr>
      <w:rPr>
        <w:rFonts w:ascii="Arial" w:eastAsia="Times New Roman" w:hAnsi="Arial" w:cs="Arial"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3C2B33"/>
    <w:multiLevelType w:val="hybridMultilevel"/>
    <w:tmpl w:val="50D221DA"/>
    <w:lvl w:ilvl="0" w:tplc="0C0C0001">
      <w:start w:val="1"/>
      <w:numFmt w:val="bullet"/>
      <w:lvlText w:val=""/>
      <w:lvlJc w:val="left"/>
      <w:pPr>
        <w:tabs>
          <w:tab w:val="num" w:pos="888"/>
        </w:tabs>
        <w:ind w:left="888" w:hanging="360"/>
      </w:pPr>
      <w:rPr>
        <w:rFonts w:ascii="Symbol" w:hAnsi="Symbol" w:hint="default"/>
      </w:rPr>
    </w:lvl>
    <w:lvl w:ilvl="1" w:tplc="0C0C0003" w:tentative="1">
      <w:start w:val="1"/>
      <w:numFmt w:val="bullet"/>
      <w:lvlText w:val="o"/>
      <w:lvlJc w:val="left"/>
      <w:pPr>
        <w:tabs>
          <w:tab w:val="num" w:pos="1608"/>
        </w:tabs>
        <w:ind w:left="1608" w:hanging="360"/>
      </w:pPr>
      <w:rPr>
        <w:rFonts w:ascii="Courier New" w:hAnsi="Courier New" w:cs="Courier New" w:hint="default"/>
      </w:rPr>
    </w:lvl>
    <w:lvl w:ilvl="2" w:tplc="0C0C0005" w:tentative="1">
      <w:start w:val="1"/>
      <w:numFmt w:val="bullet"/>
      <w:lvlText w:val=""/>
      <w:lvlJc w:val="left"/>
      <w:pPr>
        <w:tabs>
          <w:tab w:val="num" w:pos="2328"/>
        </w:tabs>
        <w:ind w:left="2328" w:hanging="360"/>
      </w:pPr>
      <w:rPr>
        <w:rFonts w:ascii="Wingdings" w:hAnsi="Wingdings" w:hint="default"/>
      </w:rPr>
    </w:lvl>
    <w:lvl w:ilvl="3" w:tplc="0C0C0001" w:tentative="1">
      <w:start w:val="1"/>
      <w:numFmt w:val="bullet"/>
      <w:lvlText w:val=""/>
      <w:lvlJc w:val="left"/>
      <w:pPr>
        <w:tabs>
          <w:tab w:val="num" w:pos="3048"/>
        </w:tabs>
        <w:ind w:left="3048" w:hanging="360"/>
      </w:pPr>
      <w:rPr>
        <w:rFonts w:ascii="Symbol" w:hAnsi="Symbol" w:hint="default"/>
      </w:rPr>
    </w:lvl>
    <w:lvl w:ilvl="4" w:tplc="0C0C0003" w:tentative="1">
      <w:start w:val="1"/>
      <w:numFmt w:val="bullet"/>
      <w:lvlText w:val="o"/>
      <w:lvlJc w:val="left"/>
      <w:pPr>
        <w:tabs>
          <w:tab w:val="num" w:pos="3768"/>
        </w:tabs>
        <w:ind w:left="3768" w:hanging="360"/>
      </w:pPr>
      <w:rPr>
        <w:rFonts w:ascii="Courier New" w:hAnsi="Courier New" w:cs="Courier New" w:hint="default"/>
      </w:rPr>
    </w:lvl>
    <w:lvl w:ilvl="5" w:tplc="0C0C0005" w:tentative="1">
      <w:start w:val="1"/>
      <w:numFmt w:val="bullet"/>
      <w:lvlText w:val=""/>
      <w:lvlJc w:val="left"/>
      <w:pPr>
        <w:tabs>
          <w:tab w:val="num" w:pos="4488"/>
        </w:tabs>
        <w:ind w:left="4488" w:hanging="360"/>
      </w:pPr>
      <w:rPr>
        <w:rFonts w:ascii="Wingdings" w:hAnsi="Wingdings" w:hint="default"/>
      </w:rPr>
    </w:lvl>
    <w:lvl w:ilvl="6" w:tplc="0C0C0001" w:tentative="1">
      <w:start w:val="1"/>
      <w:numFmt w:val="bullet"/>
      <w:lvlText w:val=""/>
      <w:lvlJc w:val="left"/>
      <w:pPr>
        <w:tabs>
          <w:tab w:val="num" w:pos="5208"/>
        </w:tabs>
        <w:ind w:left="5208" w:hanging="360"/>
      </w:pPr>
      <w:rPr>
        <w:rFonts w:ascii="Symbol" w:hAnsi="Symbol" w:hint="default"/>
      </w:rPr>
    </w:lvl>
    <w:lvl w:ilvl="7" w:tplc="0C0C0003" w:tentative="1">
      <w:start w:val="1"/>
      <w:numFmt w:val="bullet"/>
      <w:lvlText w:val="o"/>
      <w:lvlJc w:val="left"/>
      <w:pPr>
        <w:tabs>
          <w:tab w:val="num" w:pos="5928"/>
        </w:tabs>
        <w:ind w:left="5928" w:hanging="360"/>
      </w:pPr>
      <w:rPr>
        <w:rFonts w:ascii="Courier New" w:hAnsi="Courier New" w:cs="Courier New" w:hint="default"/>
      </w:rPr>
    </w:lvl>
    <w:lvl w:ilvl="8" w:tplc="0C0C0005" w:tentative="1">
      <w:start w:val="1"/>
      <w:numFmt w:val="bullet"/>
      <w:lvlText w:val=""/>
      <w:lvlJc w:val="left"/>
      <w:pPr>
        <w:tabs>
          <w:tab w:val="num" w:pos="6648"/>
        </w:tabs>
        <w:ind w:left="6648" w:hanging="360"/>
      </w:pPr>
      <w:rPr>
        <w:rFonts w:ascii="Wingdings" w:hAnsi="Wingdings" w:hint="default"/>
      </w:rPr>
    </w:lvl>
  </w:abstractNum>
  <w:abstractNum w:abstractNumId="14" w15:restartNumberingAfterBreak="0">
    <w:nsid w:val="7D9764D2"/>
    <w:multiLevelType w:val="hybridMultilevel"/>
    <w:tmpl w:val="323816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315690108">
    <w:abstractNumId w:val="9"/>
  </w:num>
  <w:num w:numId="2" w16cid:durableId="230505210">
    <w:abstractNumId w:val="7"/>
  </w:num>
  <w:num w:numId="3" w16cid:durableId="1284993316">
    <w:abstractNumId w:val="11"/>
  </w:num>
  <w:num w:numId="4" w16cid:durableId="997415713">
    <w:abstractNumId w:val="13"/>
  </w:num>
  <w:num w:numId="5" w16cid:durableId="519897121">
    <w:abstractNumId w:val="0"/>
  </w:num>
  <w:num w:numId="6" w16cid:durableId="232353583">
    <w:abstractNumId w:val="12"/>
  </w:num>
  <w:num w:numId="7" w16cid:durableId="1870796709">
    <w:abstractNumId w:val="1"/>
  </w:num>
  <w:num w:numId="8" w16cid:durableId="1288242977">
    <w:abstractNumId w:val="14"/>
  </w:num>
  <w:num w:numId="9" w16cid:durableId="1594435136">
    <w:abstractNumId w:val="3"/>
  </w:num>
  <w:num w:numId="10" w16cid:durableId="743919890">
    <w:abstractNumId w:val="2"/>
  </w:num>
  <w:num w:numId="11" w16cid:durableId="1548836194">
    <w:abstractNumId w:val="8"/>
  </w:num>
  <w:num w:numId="12" w16cid:durableId="1286425948">
    <w:abstractNumId w:val="5"/>
  </w:num>
  <w:num w:numId="13" w16cid:durableId="1003973357">
    <w:abstractNumId w:val="6"/>
  </w:num>
  <w:num w:numId="14" w16cid:durableId="1469469482">
    <w:abstractNumId w:val="10"/>
  </w:num>
  <w:num w:numId="15" w16cid:durableId="1176305869">
    <w:abstractNumId w:val="4"/>
  </w:num>
  <w:num w:numId="16" w16cid:durableId="1704283060">
    <w:abstractNumId w:val="4"/>
  </w:num>
  <w:num w:numId="17" w16cid:durableId="741223069">
    <w:abstractNumId w:val="4"/>
  </w:num>
  <w:num w:numId="18" w16cid:durableId="2007437519">
    <w:abstractNumId w:val="4"/>
  </w:num>
  <w:num w:numId="19" w16cid:durableId="1114902595">
    <w:abstractNumId w:val="4"/>
  </w:num>
  <w:num w:numId="20" w16cid:durableId="1809862730">
    <w:abstractNumId w:val="4"/>
  </w:num>
  <w:num w:numId="21" w16cid:durableId="1395158352">
    <w:abstractNumId w:val="4"/>
  </w:num>
  <w:num w:numId="22" w16cid:durableId="1417747670">
    <w:abstractNumId w:val="4"/>
  </w:num>
  <w:num w:numId="23" w16cid:durableId="1229609177">
    <w:abstractNumId w:val="4"/>
  </w:num>
  <w:num w:numId="24" w16cid:durableId="598290870">
    <w:abstractNumId w:val="4"/>
  </w:num>
  <w:num w:numId="25" w16cid:durableId="973024038">
    <w:abstractNumId w:val="4"/>
  </w:num>
  <w:num w:numId="26" w16cid:durableId="766192576">
    <w:abstractNumId w:val="4"/>
  </w:num>
  <w:num w:numId="27" w16cid:durableId="35355561">
    <w:abstractNumId w:val="4"/>
  </w:num>
  <w:num w:numId="28" w16cid:durableId="715475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3E"/>
    <w:rsid w:val="000009A1"/>
    <w:rsid w:val="00021B90"/>
    <w:rsid w:val="00026CF5"/>
    <w:rsid w:val="0003143E"/>
    <w:rsid w:val="00034775"/>
    <w:rsid w:val="000403FE"/>
    <w:rsid w:val="000449A7"/>
    <w:rsid w:val="000505B5"/>
    <w:rsid w:val="00051BAE"/>
    <w:rsid w:val="000524E0"/>
    <w:rsid w:val="00053A3A"/>
    <w:rsid w:val="00061016"/>
    <w:rsid w:val="000622D5"/>
    <w:rsid w:val="000701E4"/>
    <w:rsid w:val="0007530E"/>
    <w:rsid w:val="00075B33"/>
    <w:rsid w:val="00091036"/>
    <w:rsid w:val="000A1910"/>
    <w:rsid w:val="000B3ED1"/>
    <w:rsid w:val="000B50FE"/>
    <w:rsid w:val="000B6BA1"/>
    <w:rsid w:val="000C0862"/>
    <w:rsid w:val="000C7D70"/>
    <w:rsid w:val="000D350B"/>
    <w:rsid w:val="000D5744"/>
    <w:rsid w:val="000D7578"/>
    <w:rsid w:val="00101F96"/>
    <w:rsid w:val="00104E0C"/>
    <w:rsid w:val="00105C34"/>
    <w:rsid w:val="00122C90"/>
    <w:rsid w:val="00123835"/>
    <w:rsid w:val="0012619C"/>
    <w:rsid w:val="00140ABF"/>
    <w:rsid w:val="001452D4"/>
    <w:rsid w:val="001462BB"/>
    <w:rsid w:val="00156BA7"/>
    <w:rsid w:val="001644DC"/>
    <w:rsid w:val="00166C32"/>
    <w:rsid w:val="00170501"/>
    <w:rsid w:val="001759B6"/>
    <w:rsid w:val="00177FBF"/>
    <w:rsid w:val="001A37BD"/>
    <w:rsid w:val="001A4663"/>
    <w:rsid w:val="001B45B0"/>
    <w:rsid w:val="001B6DBD"/>
    <w:rsid w:val="001C3263"/>
    <w:rsid w:val="001C427C"/>
    <w:rsid w:val="001D067B"/>
    <w:rsid w:val="001D06A3"/>
    <w:rsid w:val="001D57CD"/>
    <w:rsid w:val="001F504B"/>
    <w:rsid w:val="00201ECE"/>
    <w:rsid w:val="00215221"/>
    <w:rsid w:val="002179F7"/>
    <w:rsid w:val="00221271"/>
    <w:rsid w:val="00226825"/>
    <w:rsid w:val="00247B5C"/>
    <w:rsid w:val="00250D01"/>
    <w:rsid w:val="00275B88"/>
    <w:rsid w:val="00280861"/>
    <w:rsid w:val="0028342B"/>
    <w:rsid w:val="00290E2A"/>
    <w:rsid w:val="002A03FA"/>
    <w:rsid w:val="002A3BA3"/>
    <w:rsid w:val="002A3E6F"/>
    <w:rsid w:val="002A3E73"/>
    <w:rsid w:val="002A6533"/>
    <w:rsid w:val="002B1544"/>
    <w:rsid w:val="002C0FD9"/>
    <w:rsid w:val="002D03B3"/>
    <w:rsid w:val="002D08A1"/>
    <w:rsid w:val="002E321F"/>
    <w:rsid w:val="002E6024"/>
    <w:rsid w:val="002E6C81"/>
    <w:rsid w:val="002F0459"/>
    <w:rsid w:val="002F253C"/>
    <w:rsid w:val="003146DE"/>
    <w:rsid w:val="00320D49"/>
    <w:rsid w:val="00322EC2"/>
    <w:rsid w:val="00323416"/>
    <w:rsid w:val="0033020A"/>
    <w:rsid w:val="00332178"/>
    <w:rsid w:val="00340365"/>
    <w:rsid w:val="003445E9"/>
    <w:rsid w:val="0035307E"/>
    <w:rsid w:val="00362467"/>
    <w:rsid w:val="00366266"/>
    <w:rsid w:val="0039474F"/>
    <w:rsid w:val="003A4D5F"/>
    <w:rsid w:val="003B2DFD"/>
    <w:rsid w:val="003B40AF"/>
    <w:rsid w:val="003B6087"/>
    <w:rsid w:val="003C591C"/>
    <w:rsid w:val="003D17E3"/>
    <w:rsid w:val="003D6D2C"/>
    <w:rsid w:val="003E4559"/>
    <w:rsid w:val="003E7CF8"/>
    <w:rsid w:val="00400999"/>
    <w:rsid w:val="0041483C"/>
    <w:rsid w:val="004159EA"/>
    <w:rsid w:val="00423503"/>
    <w:rsid w:val="004308E7"/>
    <w:rsid w:val="0043245D"/>
    <w:rsid w:val="004359FB"/>
    <w:rsid w:val="0043643A"/>
    <w:rsid w:val="004369CC"/>
    <w:rsid w:val="004377E8"/>
    <w:rsid w:val="00437ABC"/>
    <w:rsid w:val="00437B90"/>
    <w:rsid w:val="004403E5"/>
    <w:rsid w:val="0045319A"/>
    <w:rsid w:val="00453B8B"/>
    <w:rsid w:val="004540B6"/>
    <w:rsid w:val="00454764"/>
    <w:rsid w:val="00454E8D"/>
    <w:rsid w:val="00462026"/>
    <w:rsid w:val="00463D59"/>
    <w:rsid w:val="00473374"/>
    <w:rsid w:val="004854FA"/>
    <w:rsid w:val="00486280"/>
    <w:rsid w:val="004901D0"/>
    <w:rsid w:val="004A27A4"/>
    <w:rsid w:val="004B2C27"/>
    <w:rsid w:val="004B59B0"/>
    <w:rsid w:val="004C3863"/>
    <w:rsid w:val="004D7AB4"/>
    <w:rsid w:val="004E1B50"/>
    <w:rsid w:val="004E206E"/>
    <w:rsid w:val="004E66FF"/>
    <w:rsid w:val="004F5428"/>
    <w:rsid w:val="00524549"/>
    <w:rsid w:val="00525D87"/>
    <w:rsid w:val="00526A24"/>
    <w:rsid w:val="0055028A"/>
    <w:rsid w:val="00556DFF"/>
    <w:rsid w:val="00562F20"/>
    <w:rsid w:val="00565C61"/>
    <w:rsid w:val="005742BD"/>
    <w:rsid w:val="0058289C"/>
    <w:rsid w:val="005A7A0E"/>
    <w:rsid w:val="005C2521"/>
    <w:rsid w:val="005C2F88"/>
    <w:rsid w:val="005C404D"/>
    <w:rsid w:val="005D6893"/>
    <w:rsid w:val="005E22A2"/>
    <w:rsid w:val="005E2C4D"/>
    <w:rsid w:val="005E4A05"/>
    <w:rsid w:val="005E6E76"/>
    <w:rsid w:val="005E778A"/>
    <w:rsid w:val="005F3090"/>
    <w:rsid w:val="006006C3"/>
    <w:rsid w:val="00602ED6"/>
    <w:rsid w:val="00607DCE"/>
    <w:rsid w:val="0061668C"/>
    <w:rsid w:val="00634F3C"/>
    <w:rsid w:val="00637E42"/>
    <w:rsid w:val="00640EA1"/>
    <w:rsid w:val="00647CE5"/>
    <w:rsid w:val="00650C36"/>
    <w:rsid w:val="006562C2"/>
    <w:rsid w:val="00666957"/>
    <w:rsid w:val="00673500"/>
    <w:rsid w:val="00674A67"/>
    <w:rsid w:val="00683219"/>
    <w:rsid w:val="00683F1B"/>
    <w:rsid w:val="006842C2"/>
    <w:rsid w:val="0068692E"/>
    <w:rsid w:val="0069336B"/>
    <w:rsid w:val="00695EF7"/>
    <w:rsid w:val="0069790C"/>
    <w:rsid w:val="006A776B"/>
    <w:rsid w:val="006A7781"/>
    <w:rsid w:val="006B4469"/>
    <w:rsid w:val="006C47CF"/>
    <w:rsid w:val="006C68A0"/>
    <w:rsid w:val="006D37B8"/>
    <w:rsid w:val="006E038F"/>
    <w:rsid w:val="006E3873"/>
    <w:rsid w:val="00704561"/>
    <w:rsid w:val="007215CC"/>
    <w:rsid w:val="00721C74"/>
    <w:rsid w:val="00767217"/>
    <w:rsid w:val="00772490"/>
    <w:rsid w:val="0077362E"/>
    <w:rsid w:val="00785129"/>
    <w:rsid w:val="00790348"/>
    <w:rsid w:val="007A677F"/>
    <w:rsid w:val="007A6B33"/>
    <w:rsid w:val="007B3128"/>
    <w:rsid w:val="007B3C4E"/>
    <w:rsid w:val="007B51CB"/>
    <w:rsid w:val="007B6D7A"/>
    <w:rsid w:val="007C10E8"/>
    <w:rsid w:val="007D6393"/>
    <w:rsid w:val="007D7A9A"/>
    <w:rsid w:val="007E677A"/>
    <w:rsid w:val="007F20C6"/>
    <w:rsid w:val="00802FAD"/>
    <w:rsid w:val="00814E33"/>
    <w:rsid w:val="00815E2F"/>
    <w:rsid w:val="00835EDF"/>
    <w:rsid w:val="00835FD4"/>
    <w:rsid w:val="00847CDA"/>
    <w:rsid w:val="00852DF4"/>
    <w:rsid w:val="00857B31"/>
    <w:rsid w:val="00862FCE"/>
    <w:rsid w:val="00876B7B"/>
    <w:rsid w:val="00876DCB"/>
    <w:rsid w:val="008777AD"/>
    <w:rsid w:val="008819B4"/>
    <w:rsid w:val="008822BA"/>
    <w:rsid w:val="008878B1"/>
    <w:rsid w:val="008910B7"/>
    <w:rsid w:val="008961E6"/>
    <w:rsid w:val="00896591"/>
    <w:rsid w:val="008A412A"/>
    <w:rsid w:val="008C0ED1"/>
    <w:rsid w:val="008C5043"/>
    <w:rsid w:val="008C5F49"/>
    <w:rsid w:val="008E41E2"/>
    <w:rsid w:val="008F3E49"/>
    <w:rsid w:val="00901179"/>
    <w:rsid w:val="00901782"/>
    <w:rsid w:val="00903F82"/>
    <w:rsid w:val="009109F7"/>
    <w:rsid w:val="009127E0"/>
    <w:rsid w:val="00913737"/>
    <w:rsid w:val="00916BC1"/>
    <w:rsid w:val="009248D2"/>
    <w:rsid w:val="009311E8"/>
    <w:rsid w:val="00935365"/>
    <w:rsid w:val="00945EA6"/>
    <w:rsid w:val="00950804"/>
    <w:rsid w:val="00950D7F"/>
    <w:rsid w:val="0095380A"/>
    <w:rsid w:val="00954CF8"/>
    <w:rsid w:val="00957023"/>
    <w:rsid w:val="009634C9"/>
    <w:rsid w:val="00975774"/>
    <w:rsid w:val="00976875"/>
    <w:rsid w:val="00983603"/>
    <w:rsid w:val="00986A05"/>
    <w:rsid w:val="00990523"/>
    <w:rsid w:val="00991A6A"/>
    <w:rsid w:val="0099265C"/>
    <w:rsid w:val="009A3B40"/>
    <w:rsid w:val="009B5B61"/>
    <w:rsid w:val="009C1FD1"/>
    <w:rsid w:val="009C4089"/>
    <w:rsid w:val="009C5A91"/>
    <w:rsid w:val="009E23CD"/>
    <w:rsid w:val="009E661F"/>
    <w:rsid w:val="009F715F"/>
    <w:rsid w:val="00A00638"/>
    <w:rsid w:val="00A0475B"/>
    <w:rsid w:val="00A1072A"/>
    <w:rsid w:val="00A10894"/>
    <w:rsid w:val="00A3294F"/>
    <w:rsid w:val="00A37730"/>
    <w:rsid w:val="00A467DC"/>
    <w:rsid w:val="00A506C5"/>
    <w:rsid w:val="00A514E9"/>
    <w:rsid w:val="00A55849"/>
    <w:rsid w:val="00A60C2B"/>
    <w:rsid w:val="00A60E3F"/>
    <w:rsid w:val="00A70801"/>
    <w:rsid w:val="00A716EA"/>
    <w:rsid w:val="00A71B05"/>
    <w:rsid w:val="00A7264D"/>
    <w:rsid w:val="00A80A7F"/>
    <w:rsid w:val="00A8522D"/>
    <w:rsid w:val="00A8605D"/>
    <w:rsid w:val="00A8636B"/>
    <w:rsid w:val="00A872E0"/>
    <w:rsid w:val="00AB12C6"/>
    <w:rsid w:val="00AB73BF"/>
    <w:rsid w:val="00AC055B"/>
    <w:rsid w:val="00AC4633"/>
    <w:rsid w:val="00AD3374"/>
    <w:rsid w:val="00AD5CDC"/>
    <w:rsid w:val="00AD6F08"/>
    <w:rsid w:val="00AD771D"/>
    <w:rsid w:val="00AE581B"/>
    <w:rsid w:val="00AE5E34"/>
    <w:rsid w:val="00AF7012"/>
    <w:rsid w:val="00B002EC"/>
    <w:rsid w:val="00B076D2"/>
    <w:rsid w:val="00B115A5"/>
    <w:rsid w:val="00B140C0"/>
    <w:rsid w:val="00B24948"/>
    <w:rsid w:val="00B24EE7"/>
    <w:rsid w:val="00B316BE"/>
    <w:rsid w:val="00B32A86"/>
    <w:rsid w:val="00B3432C"/>
    <w:rsid w:val="00B5185B"/>
    <w:rsid w:val="00B544EE"/>
    <w:rsid w:val="00B550B7"/>
    <w:rsid w:val="00B657D8"/>
    <w:rsid w:val="00B7521F"/>
    <w:rsid w:val="00B85A3E"/>
    <w:rsid w:val="00B9160C"/>
    <w:rsid w:val="00B95186"/>
    <w:rsid w:val="00BB0689"/>
    <w:rsid w:val="00BB1B1E"/>
    <w:rsid w:val="00BC338D"/>
    <w:rsid w:val="00BC5CA0"/>
    <w:rsid w:val="00BE5AD7"/>
    <w:rsid w:val="00BF35DA"/>
    <w:rsid w:val="00C0394C"/>
    <w:rsid w:val="00C06555"/>
    <w:rsid w:val="00C1287C"/>
    <w:rsid w:val="00C30AA4"/>
    <w:rsid w:val="00C31B44"/>
    <w:rsid w:val="00C3285E"/>
    <w:rsid w:val="00C40D7F"/>
    <w:rsid w:val="00C4737C"/>
    <w:rsid w:val="00C512CA"/>
    <w:rsid w:val="00C6281E"/>
    <w:rsid w:val="00C65E71"/>
    <w:rsid w:val="00C720DE"/>
    <w:rsid w:val="00C737AF"/>
    <w:rsid w:val="00C77065"/>
    <w:rsid w:val="00C77F89"/>
    <w:rsid w:val="00C801BB"/>
    <w:rsid w:val="00C80B10"/>
    <w:rsid w:val="00C836C6"/>
    <w:rsid w:val="00C83CD0"/>
    <w:rsid w:val="00C85CB3"/>
    <w:rsid w:val="00CA403F"/>
    <w:rsid w:val="00CB57FD"/>
    <w:rsid w:val="00CB67E0"/>
    <w:rsid w:val="00CC0747"/>
    <w:rsid w:val="00CC2E7B"/>
    <w:rsid w:val="00CD07DC"/>
    <w:rsid w:val="00CD159D"/>
    <w:rsid w:val="00CE0596"/>
    <w:rsid w:val="00CE439B"/>
    <w:rsid w:val="00CE76CC"/>
    <w:rsid w:val="00CF0ABC"/>
    <w:rsid w:val="00CF24A9"/>
    <w:rsid w:val="00CF5F5C"/>
    <w:rsid w:val="00D01ACA"/>
    <w:rsid w:val="00D11789"/>
    <w:rsid w:val="00D133F8"/>
    <w:rsid w:val="00D163C2"/>
    <w:rsid w:val="00D23DB2"/>
    <w:rsid w:val="00D2452F"/>
    <w:rsid w:val="00D32F91"/>
    <w:rsid w:val="00D365B8"/>
    <w:rsid w:val="00D56460"/>
    <w:rsid w:val="00D6284F"/>
    <w:rsid w:val="00D679B7"/>
    <w:rsid w:val="00D82459"/>
    <w:rsid w:val="00D834EE"/>
    <w:rsid w:val="00D838B7"/>
    <w:rsid w:val="00D926AB"/>
    <w:rsid w:val="00DA465C"/>
    <w:rsid w:val="00DC1132"/>
    <w:rsid w:val="00DC78B6"/>
    <w:rsid w:val="00DD7604"/>
    <w:rsid w:val="00DE647C"/>
    <w:rsid w:val="00E113DE"/>
    <w:rsid w:val="00E12D16"/>
    <w:rsid w:val="00E16DB8"/>
    <w:rsid w:val="00E17F52"/>
    <w:rsid w:val="00E2227E"/>
    <w:rsid w:val="00E228BB"/>
    <w:rsid w:val="00E22D42"/>
    <w:rsid w:val="00E23204"/>
    <w:rsid w:val="00E24396"/>
    <w:rsid w:val="00E24D60"/>
    <w:rsid w:val="00E4405D"/>
    <w:rsid w:val="00E5622C"/>
    <w:rsid w:val="00E57107"/>
    <w:rsid w:val="00E60E05"/>
    <w:rsid w:val="00E64B2C"/>
    <w:rsid w:val="00E661B5"/>
    <w:rsid w:val="00E71781"/>
    <w:rsid w:val="00E753AE"/>
    <w:rsid w:val="00E77D52"/>
    <w:rsid w:val="00E83392"/>
    <w:rsid w:val="00E928DE"/>
    <w:rsid w:val="00EA48CC"/>
    <w:rsid w:val="00EA64FA"/>
    <w:rsid w:val="00EA7301"/>
    <w:rsid w:val="00EB21A7"/>
    <w:rsid w:val="00EB371C"/>
    <w:rsid w:val="00EC1D87"/>
    <w:rsid w:val="00ED599D"/>
    <w:rsid w:val="00EE019C"/>
    <w:rsid w:val="00EE6415"/>
    <w:rsid w:val="00EF078D"/>
    <w:rsid w:val="00EF5230"/>
    <w:rsid w:val="00F05F62"/>
    <w:rsid w:val="00F15A61"/>
    <w:rsid w:val="00F30FB4"/>
    <w:rsid w:val="00F31F1D"/>
    <w:rsid w:val="00F32AC8"/>
    <w:rsid w:val="00F51BB6"/>
    <w:rsid w:val="00F531ED"/>
    <w:rsid w:val="00F533BE"/>
    <w:rsid w:val="00F61C09"/>
    <w:rsid w:val="00F672C7"/>
    <w:rsid w:val="00F7060B"/>
    <w:rsid w:val="00F86421"/>
    <w:rsid w:val="00F91046"/>
    <w:rsid w:val="00FA30FF"/>
    <w:rsid w:val="00FB005B"/>
    <w:rsid w:val="00FB6C03"/>
    <w:rsid w:val="00FC2754"/>
    <w:rsid w:val="00FD0C64"/>
    <w:rsid w:val="00FD3946"/>
    <w:rsid w:val="00FE2CE0"/>
    <w:rsid w:val="00FE6593"/>
    <w:rsid w:val="00FF02C5"/>
    <w:rsid w:val="00FF1FF3"/>
    <w:rsid w:val="00FF73B8"/>
    <w:rsid w:val="00FF7665"/>
    <w:rsid w:val="00FF77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D57D5"/>
  <w15:chartTrackingRefBased/>
  <w15:docId w15:val="{9B3F3184-F49C-448E-9BB0-14BD1880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AA4"/>
    <w:rPr>
      <w:rFonts w:ascii="Segoe" w:hAnsi="Segoe"/>
      <w:sz w:val="22"/>
      <w:szCs w:val="24"/>
      <w:lang w:eastAsia="en-US"/>
    </w:rPr>
  </w:style>
  <w:style w:type="paragraph" w:styleId="Heading1">
    <w:name w:val="heading 1"/>
    <w:basedOn w:val="Header"/>
    <w:next w:val="Normal"/>
    <w:link w:val="Heading1Char"/>
    <w:rsid w:val="00CF24A9"/>
    <w:pPr>
      <w:tabs>
        <w:tab w:val="clear" w:pos="4320"/>
        <w:tab w:val="clear" w:pos="8640"/>
      </w:tabs>
      <w:spacing w:before="360" w:after="220"/>
      <w:ind w:firstLine="720"/>
      <w:jc w:val="center"/>
      <w:outlineLvl w:val="0"/>
    </w:pPr>
    <w:rPr>
      <w:rFonts w:ascii="Segoe Pro" w:hAnsi="Segoe Pro" w:cs="Segoe UI"/>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0365"/>
    <w:pPr>
      <w:tabs>
        <w:tab w:val="center" w:pos="4320"/>
        <w:tab w:val="right" w:pos="8640"/>
      </w:tabs>
    </w:pPr>
  </w:style>
  <w:style w:type="character" w:styleId="Hyperlink">
    <w:name w:val="Hyperlink"/>
    <w:rsid w:val="00340365"/>
    <w:rPr>
      <w:color w:val="0000FF"/>
      <w:u w:val="single"/>
    </w:rPr>
  </w:style>
  <w:style w:type="table" w:styleId="TableGrid">
    <w:name w:val="Table Grid"/>
    <w:basedOn w:val="TableNormal"/>
    <w:rsid w:val="0034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55849"/>
    <w:rPr>
      <w:sz w:val="24"/>
      <w:szCs w:val="24"/>
      <w:lang w:eastAsia="en-US"/>
    </w:rPr>
  </w:style>
  <w:style w:type="character" w:customStyle="1" w:styleId="Heading1Char">
    <w:name w:val="Heading 1 Char"/>
    <w:basedOn w:val="DefaultParagraphFont"/>
    <w:link w:val="Heading1"/>
    <w:rsid w:val="00CF24A9"/>
    <w:rPr>
      <w:rFonts w:ascii="Segoe Pro" w:hAnsi="Segoe Pro" w:cs="Segoe UI"/>
      <w:b/>
      <w:caps/>
      <w:sz w:val="24"/>
      <w:szCs w:val="24"/>
      <w:lang w:val="fr-FR" w:eastAsia="en-US"/>
    </w:rPr>
  </w:style>
  <w:style w:type="paragraph" w:customStyle="1" w:styleId="Listeniveau2">
    <w:name w:val="Liste à niveau 2"/>
    <w:basedOn w:val="Header"/>
    <w:link w:val="Listeniveau2Car"/>
    <w:qFormat/>
    <w:rsid w:val="000A1910"/>
    <w:pPr>
      <w:numPr>
        <w:ilvl w:val="1"/>
        <w:numId w:val="15"/>
      </w:numPr>
      <w:tabs>
        <w:tab w:val="clear" w:pos="4320"/>
        <w:tab w:val="clear" w:pos="8640"/>
        <w:tab w:val="left" w:pos="990"/>
      </w:tabs>
      <w:spacing w:before="240" w:after="240"/>
    </w:pPr>
    <w:rPr>
      <w:rFonts w:ascii="Segoe Pro" w:hAnsi="Segoe Pro" w:cs="Segoe UI"/>
      <w:szCs w:val="22"/>
      <w:lang w:val="fr-FR"/>
    </w:rPr>
  </w:style>
  <w:style w:type="paragraph" w:customStyle="1" w:styleId="Listeniveau3">
    <w:name w:val="Liste à niveau 3"/>
    <w:basedOn w:val="Listeniveau2"/>
    <w:link w:val="Listeniveau3Car"/>
    <w:qFormat/>
    <w:rsid w:val="000A1910"/>
    <w:pPr>
      <w:numPr>
        <w:ilvl w:val="2"/>
      </w:numPr>
      <w:tabs>
        <w:tab w:val="clear" w:pos="990"/>
      </w:tabs>
    </w:pPr>
  </w:style>
  <w:style w:type="character" w:customStyle="1" w:styleId="Listeniveau2Car">
    <w:name w:val="Liste à niveau 2 Car"/>
    <w:basedOn w:val="HeaderChar"/>
    <w:link w:val="Listeniveau2"/>
    <w:rsid w:val="000A1910"/>
    <w:rPr>
      <w:rFonts w:ascii="Segoe Pro" w:hAnsi="Segoe Pro" w:cs="Segoe UI"/>
      <w:sz w:val="22"/>
      <w:szCs w:val="22"/>
      <w:lang w:val="fr-FR" w:eastAsia="en-US"/>
    </w:rPr>
  </w:style>
  <w:style w:type="paragraph" w:styleId="Subtitle">
    <w:name w:val="Subtitle"/>
    <w:aliases w:val="Liste à niveau 1"/>
    <w:basedOn w:val="Header"/>
    <w:next w:val="Normal"/>
    <w:link w:val="SubtitleChar"/>
    <w:autoRedefine/>
    <w:qFormat/>
    <w:rsid w:val="00AD5CDC"/>
    <w:pPr>
      <w:numPr>
        <w:numId w:val="15"/>
      </w:numPr>
      <w:tabs>
        <w:tab w:val="clear" w:pos="4320"/>
        <w:tab w:val="clear" w:pos="8640"/>
        <w:tab w:val="left" w:pos="1080"/>
      </w:tabs>
      <w:spacing w:before="240" w:after="240"/>
      <w:ind w:left="1080" w:right="720"/>
      <w:outlineLvl w:val="1"/>
    </w:pPr>
    <w:rPr>
      <w:rFonts w:ascii="Segoe Pro" w:hAnsi="Segoe Pro" w:cs="Segoe UI"/>
      <w:b/>
      <w:caps/>
      <w:szCs w:val="22"/>
      <w:lang w:val="fr-FR"/>
    </w:rPr>
  </w:style>
  <w:style w:type="character" w:customStyle="1" w:styleId="Listeniveau3Car">
    <w:name w:val="Liste à niveau 3 Car"/>
    <w:basedOn w:val="Listeniveau2Car"/>
    <w:link w:val="Listeniveau3"/>
    <w:rsid w:val="000A1910"/>
    <w:rPr>
      <w:rFonts w:ascii="Segoe Pro" w:hAnsi="Segoe Pro" w:cs="Segoe UI"/>
      <w:sz w:val="22"/>
      <w:szCs w:val="22"/>
      <w:lang w:val="fr-FR" w:eastAsia="en-US"/>
    </w:rPr>
  </w:style>
  <w:style w:type="character" w:customStyle="1" w:styleId="SubtitleChar">
    <w:name w:val="Subtitle Char"/>
    <w:aliases w:val="Liste à niveau 1 Char"/>
    <w:basedOn w:val="DefaultParagraphFont"/>
    <w:link w:val="Subtitle"/>
    <w:rsid w:val="00AD5CDC"/>
    <w:rPr>
      <w:rFonts w:ascii="Segoe Pro" w:hAnsi="Segoe Pro" w:cs="Segoe UI"/>
      <w:b/>
      <w:caps/>
      <w:sz w:val="22"/>
      <w:szCs w:val="22"/>
      <w:lang w:val="fr-FR" w:eastAsia="en-US"/>
    </w:rPr>
  </w:style>
  <w:style w:type="paragraph" w:customStyle="1" w:styleId="StyleEn-tteSegoe14ptGrasBlancGauche05Droite">
    <w:name w:val="Style En-tête + Segoe 14 pt Gras Blanc Gauche :  05&quot; Droite :..."/>
    <w:basedOn w:val="Header"/>
    <w:rsid w:val="00CF24A9"/>
    <w:pPr>
      <w:shd w:val="clear" w:color="auto" w:fill="830083"/>
      <w:ind w:left="720" w:right="720"/>
    </w:pPr>
    <w:rPr>
      <w:b/>
      <w:bCs/>
      <w:caps/>
      <w:color w:val="FFFFFF"/>
      <w:sz w:val="28"/>
      <w:szCs w:val="20"/>
    </w:rPr>
  </w:style>
  <w:style w:type="paragraph" w:customStyle="1" w:styleId="Stylepieddepage">
    <w:name w:val="Style pied de page"/>
    <w:basedOn w:val="Normal"/>
    <w:link w:val="StylepieddepageCar"/>
    <w:qFormat/>
    <w:rsid w:val="00C512CA"/>
    <w:pPr>
      <w:ind w:right="720"/>
      <w:jc w:val="right"/>
    </w:pPr>
    <w:rPr>
      <w:sz w:val="18"/>
      <w:szCs w:val="18"/>
    </w:rPr>
  </w:style>
  <w:style w:type="character" w:customStyle="1" w:styleId="StylepieddepageCar">
    <w:name w:val="Style pied de page Car"/>
    <w:basedOn w:val="DefaultParagraphFont"/>
    <w:link w:val="Stylepieddepage"/>
    <w:rsid w:val="00C512CA"/>
    <w:rPr>
      <w:rFonts w:ascii="Segoe" w:hAnsi="Segoe"/>
      <w:sz w:val="18"/>
      <w:szCs w:val="18"/>
      <w:lang w:eastAsia="en-US"/>
    </w:rPr>
  </w:style>
  <w:style w:type="paragraph" w:customStyle="1" w:styleId="StyleTitre1Droite05">
    <w:name w:val="Style Titre 1 + Droite :  05&quot;"/>
    <w:basedOn w:val="Heading1"/>
    <w:autoRedefine/>
    <w:rsid w:val="006562C2"/>
    <w:pPr>
      <w:ind w:right="720"/>
    </w:pPr>
    <w:rPr>
      <w:rFonts w:cs="Times New Roman"/>
      <w:bCs/>
      <w:sz w:val="24"/>
      <w:szCs w:val="20"/>
    </w:rPr>
  </w:style>
  <w:style w:type="character" w:styleId="UnresolvedMention">
    <w:name w:val="Unresolved Mention"/>
    <w:basedOn w:val="DefaultParagraphFont"/>
    <w:uiPriority w:val="99"/>
    <w:semiHidden/>
    <w:unhideWhenUsed/>
    <w:rsid w:val="004E1B50"/>
    <w:rPr>
      <w:color w:val="605E5C"/>
      <w:shd w:val="clear" w:color="auto" w:fill="E1DFDD"/>
    </w:rPr>
  </w:style>
  <w:style w:type="paragraph" w:styleId="NormalWeb">
    <w:name w:val="Normal (Web)"/>
    <w:basedOn w:val="Normal"/>
    <w:uiPriority w:val="99"/>
    <w:unhideWhenUsed/>
    <w:rsid w:val="00E4405D"/>
    <w:pPr>
      <w:spacing w:before="100" w:beforeAutospacing="1" w:after="100" w:afterAutospacing="1"/>
    </w:pPr>
    <w:rPr>
      <w:rFonts w:ascii="Times New Roman" w:hAnsi="Times New Roman"/>
      <w:sz w:val="24"/>
      <w:lang w:eastAsia="fr-CA"/>
    </w:rPr>
  </w:style>
  <w:style w:type="paragraph" w:customStyle="1" w:styleId="paragraph-f">
    <w:name w:val="paragraph-f"/>
    <w:basedOn w:val="Normal"/>
    <w:rsid w:val="00B5185B"/>
    <w:pPr>
      <w:spacing w:before="100" w:beforeAutospacing="1" w:after="100" w:afterAutospacing="1"/>
    </w:pPr>
    <w:rPr>
      <w:rFonts w:ascii="Times New Roman" w:hAnsi="Times New Roman"/>
      <w:sz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06887">
      <w:bodyDiv w:val="1"/>
      <w:marLeft w:val="0"/>
      <w:marRight w:val="0"/>
      <w:marTop w:val="0"/>
      <w:marBottom w:val="0"/>
      <w:divBdr>
        <w:top w:val="none" w:sz="0" w:space="0" w:color="auto"/>
        <w:left w:val="none" w:sz="0" w:space="0" w:color="auto"/>
        <w:bottom w:val="none" w:sz="0" w:space="0" w:color="auto"/>
        <w:right w:val="none" w:sz="0" w:space="0" w:color="auto"/>
      </w:divBdr>
    </w:div>
    <w:div w:id="1414467833">
      <w:bodyDiv w:val="1"/>
      <w:marLeft w:val="0"/>
      <w:marRight w:val="0"/>
      <w:marTop w:val="0"/>
      <w:marBottom w:val="0"/>
      <w:divBdr>
        <w:top w:val="none" w:sz="0" w:space="0" w:color="auto"/>
        <w:left w:val="none" w:sz="0" w:space="0" w:color="auto"/>
        <w:bottom w:val="none" w:sz="0" w:space="0" w:color="auto"/>
        <w:right w:val="none" w:sz="0" w:space="0" w:color="auto"/>
      </w:divBdr>
    </w:div>
    <w:div w:id="205207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fr/lois/loi/90e02" TargetMode="External"/><Relationship Id="rId13" Type="http://schemas.openxmlformats.org/officeDocument/2006/relationships/hyperlink" Target="https://www.iso.org/fr/iso-31000-risk-management.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ocsc.org/wp-content/uploads/2019/10/Guide_gouvernance-AFOCSC-FINAL.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nouvelon.ca/doc/DA/GOU16_00_07.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uvelon.ca/images/pdf/Reglement_procedure.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tario.ca/fr/lois/reglement/10036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raine.mainville\Desktop\Politique%20gabar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DF05-17E9-4DD3-8B5E-F2C84D17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C:\Users\lorraine.mainville\Desktop\Politique gabarit.dotx</Template>
  <TotalTime>0</TotalTime>
  <Pages>4</Pages>
  <Words>1309</Words>
  <Characters>7463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Gestion des risques</vt:lpstr>
    </vt:vector>
  </TitlesOfParts>
  <Company>Home</Company>
  <LinksUpToDate>false</LinksUpToDate>
  <CharactersWithSpaces>8755</CharactersWithSpaces>
  <SharedDoc>false</SharedDoc>
  <HLinks>
    <vt:vector size="12" baseType="variant">
      <vt:variant>
        <vt:i4>68</vt:i4>
      </vt:variant>
      <vt:variant>
        <vt:i4>3</vt:i4>
      </vt:variant>
      <vt:variant>
        <vt:i4>0</vt:i4>
      </vt:variant>
      <vt:variant>
        <vt:i4>5</vt:i4>
      </vt:variant>
      <vt:variant>
        <vt:lpwstr>http://docs.nouvelon.ca/doc/DA/ADM03_02_02.pdf</vt:lpwstr>
      </vt:variant>
      <vt:variant>
        <vt:lpwstr/>
      </vt:variant>
      <vt:variant>
        <vt:i4>196676</vt:i4>
      </vt:variant>
      <vt:variant>
        <vt:i4>0</vt:i4>
      </vt:variant>
      <vt:variant>
        <vt:i4>0</vt:i4>
      </vt:variant>
      <vt:variant>
        <vt:i4>5</vt:i4>
      </vt:variant>
      <vt:variant>
        <vt:lpwstr>http://docs.nouvelon.ca/doc/DA/ADM03_02_01.pdf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Gestion des risques</dc:title>
  <dc:subject>Gestion des risques</dc:subject>
  <dc:creator>Conseil scolaire catholique Nouvelon</dc:creator>
  <cp:keywords/>
  <cp:lastModifiedBy>Leslie MacVicar</cp:lastModifiedBy>
  <cp:revision>2</cp:revision>
  <cp:lastPrinted>2020-11-11T17:38:00Z</cp:lastPrinted>
  <dcterms:created xsi:type="dcterms:W3CDTF">2024-03-12T00:42:00Z</dcterms:created>
  <dcterms:modified xsi:type="dcterms:W3CDTF">2024-03-12T00:42:00Z</dcterms:modified>
</cp:coreProperties>
</file>